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60" w:rsidRPr="00F55A60" w:rsidRDefault="00F55A60" w:rsidP="00F55A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5A60">
        <w:rPr>
          <w:rFonts w:ascii="Arial" w:hAnsi="Arial" w:cs="Arial"/>
          <w:b/>
          <w:bCs/>
        </w:rPr>
        <w:t>Numer zadania: 82</w:t>
      </w:r>
    </w:p>
    <w:p w:rsidR="00F55A60" w:rsidRPr="00F55A60" w:rsidRDefault="00F55A60" w:rsidP="00F55A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5A60">
        <w:rPr>
          <w:rFonts w:ascii="Arial" w:hAnsi="Arial" w:cs="Arial"/>
          <w:b/>
          <w:bCs/>
        </w:rPr>
        <w:t>Nazwa zadania: Oświetlenie ul. Kasztanowej</w:t>
      </w:r>
    </w:p>
    <w:p w:rsidR="00F55A60" w:rsidRPr="00F55A60" w:rsidRDefault="00F55A60" w:rsidP="00F55A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5A60">
        <w:rPr>
          <w:rFonts w:ascii="Arial" w:hAnsi="Arial" w:cs="Arial"/>
          <w:b/>
          <w:bCs/>
        </w:rPr>
        <w:t xml:space="preserve">Edycja </w:t>
      </w:r>
      <w:r w:rsidRPr="00F55A60">
        <w:rPr>
          <w:rFonts w:ascii="Arial" w:hAnsi="Arial" w:cs="Arial"/>
        </w:rPr>
        <w:t>Grudziądzki Budżet Obywatelski 2024</w:t>
      </w:r>
    </w:p>
    <w:p w:rsidR="00F55A60" w:rsidRPr="00F55A60" w:rsidRDefault="00F55A60" w:rsidP="00F55A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5A60">
        <w:rPr>
          <w:rFonts w:ascii="Arial" w:hAnsi="Arial" w:cs="Arial"/>
          <w:b/>
          <w:bCs/>
        </w:rPr>
        <w:t xml:space="preserve">Typ </w:t>
      </w:r>
      <w:r w:rsidRPr="00F55A60">
        <w:rPr>
          <w:rFonts w:ascii="Arial" w:hAnsi="Arial" w:cs="Arial"/>
        </w:rPr>
        <w:t>Elektroniczne</w:t>
      </w:r>
    </w:p>
    <w:p w:rsidR="00F55A60" w:rsidRPr="00F55A60" w:rsidRDefault="00F55A60" w:rsidP="00F55A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5A60">
        <w:rPr>
          <w:rFonts w:ascii="Arial" w:hAnsi="Arial" w:cs="Arial"/>
          <w:b/>
          <w:bCs/>
        </w:rPr>
        <w:t xml:space="preserve">Opis zadania </w:t>
      </w:r>
      <w:r w:rsidRPr="00F55A60">
        <w:rPr>
          <w:rFonts w:ascii="Arial" w:hAnsi="Arial" w:cs="Arial"/>
        </w:rPr>
        <w:t>Ustawienie latarni ulicznych co 50 metrów na ul. Kasztanowej w Grudziądzu. Droga ta łączy dwie ważne ulice -</w:t>
      </w:r>
      <w:r>
        <w:rPr>
          <w:rFonts w:ascii="Arial" w:hAnsi="Arial" w:cs="Arial"/>
        </w:rPr>
        <w:t xml:space="preserve"> </w:t>
      </w:r>
      <w:r w:rsidRPr="00F55A60">
        <w:rPr>
          <w:rFonts w:ascii="Arial" w:hAnsi="Arial" w:cs="Arial"/>
        </w:rPr>
        <w:t>Kwidzyńską i Paderewskiego. W ostatnich latach zostało tu wybudowanych wiele domów, w tym domów szeregowych, co zwiększyło</w:t>
      </w:r>
    </w:p>
    <w:p w:rsidR="00F55A60" w:rsidRPr="00F55A60" w:rsidRDefault="00F55A60" w:rsidP="00F55A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5A60">
        <w:rPr>
          <w:rFonts w:ascii="Arial" w:hAnsi="Arial" w:cs="Arial"/>
        </w:rPr>
        <w:t>ilość mieszkańców i ruch na ulicy. Niestety wieczorami jasno jest tylko przy fragmentach najbliższych głównym ulicom. Domy i</w:t>
      </w:r>
      <w:r>
        <w:rPr>
          <w:rFonts w:ascii="Arial" w:hAnsi="Arial" w:cs="Arial"/>
        </w:rPr>
        <w:t xml:space="preserve"> </w:t>
      </w:r>
      <w:r w:rsidRPr="00F55A60">
        <w:rPr>
          <w:rFonts w:ascii="Arial" w:hAnsi="Arial" w:cs="Arial"/>
        </w:rPr>
        <w:t>mieszkania przy ul. Kasztanowej zamieszkują w większości ludzie młodzi, aktywni, posiadający dzieci w wieku szkolnym oraz psy, z</w:t>
      </w:r>
      <w:r>
        <w:rPr>
          <w:rFonts w:ascii="Arial" w:hAnsi="Arial" w:cs="Arial"/>
        </w:rPr>
        <w:t xml:space="preserve"> </w:t>
      </w:r>
      <w:r w:rsidRPr="00F55A60">
        <w:rPr>
          <w:rFonts w:ascii="Arial" w:hAnsi="Arial" w:cs="Arial"/>
        </w:rPr>
        <w:t>którymi spacerują. Po zmroku spacerowicze są niewidoczni dla przejeżdżających kierowców.</w:t>
      </w:r>
    </w:p>
    <w:p w:rsidR="00F55A60" w:rsidRPr="00F55A60" w:rsidRDefault="00F55A60" w:rsidP="00F55A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5A60">
        <w:rPr>
          <w:rFonts w:ascii="Arial" w:hAnsi="Arial" w:cs="Arial"/>
          <w:b/>
          <w:bCs/>
        </w:rPr>
        <w:t xml:space="preserve">Lokalizacja </w:t>
      </w:r>
      <w:r w:rsidRPr="00F55A60">
        <w:rPr>
          <w:rFonts w:ascii="Arial" w:hAnsi="Arial" w:cs="Arial"/>
        </w:rPr>
        <w:t>ul. Kasztanowa - 600 m drogi pomiędzy ul. Kwidzyńską i ul. Paderewskiego</w:t>
      </w:r>
    </w:p>
    <w:p w:rsidR="00F55A60" w:rsidRPr="00F55A60" w:rsidRDefault="00F55A60" w:rsidP="00F55A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5A60">
        <w:rPr>
          <w:rFonts w:ascii="Arial" w:hAnsi="Arial" w:cs="Arial"/>
          <w:b/>
          <w:bCs/>
        </w:rPr>
        <w:t xml:space="preserve">Uzasadnienie realizacji zadania </w:t>
      </w:r>
      <w:r w:rsidRPr="00F55A60">
        <w:rPr>
          <w:rFonts w:ascii="Arial" w:hAnsi="Arial" w:cs="Arial"/>
        </w:rPr>
        <w:t>Oświetlenie ul. Kasztanowej zwiększyłoby bezpieczeństwo pieszych, w tym dzieci wracających</w:t>
      </w:r>
      <w:r>
        <w:rPr>
          <w:rFonts w:ascii="Arial" w:hAnsi="Arial" w:cs="Arial"/>
        </w:rPr>
        <w:t xml:space="preserve"> </w:t>
      </w:r>
      <w:r w:rsidRPr="00F55A60">
        <w:rPr>
          <w:rFonts w:ascii="Arial" w:hAnsi="Arial" w:cs="Arial"/>
        </w:rPr>
        <w:t>popołudniami ze szkoły oraz spacerowiczów, którzy bez odblasków lub latarek są niewidoczni dla przejeżdżających samochodów. Ruch</w:t>
      </w:r>
      <w:r>
        <w:rPr>
          <w:rFonts w:ascii="Arial" w:hAnsi="Arial" w:cs="Arial"/>
        </w:rPr>
        <w:t xml:space="preserve"> </w:t>
      </w:r>
      <w:r w:rsidRPr="00F55A60">
        <w:rPr>
          <w:rFonts w:ascii="Arial" w:hAnsi="Arial" w:cs="Arial"/>
        </w:rPr>
        <w:t>na ul. Kasztanowej jest duży, ponieważ łączy ona ul. Kwidzyńską z Paderewskiego i stanowi skrót dla wielu okolicznych mieszkańców.</w:t>
      </w:r>
    </w:p>
    <w:p w:rsidR="00F55A60" w:rsidRPr="00F55A60" w:rsidRDefault="00F55A60" w:rsidP="00F55A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5A60">
        <w:rPr>
          <w:rFonts w:ascii="Arial" w:hAnsi="Arial" w:cs="Arial"/>
          <w:b/>
          <w:bCs/>
        </w:rPr>
        <w:t xml:space="preserve">Szacowany koszt zadania/kosztorys </w:t>
      </w:r>
      <w:r w:rsidRPr="00F55A60">
        <w:rPr>
          <w:rFonts w:ascii="Arial" w:hAnsi="Arial" w:cs="Arial"/>
        </w:rPr>
        <w:t>132.000 PLN</w:t>
      </w:r>
    </w:p>
    <w:p w:rsidR="00F55A60" w:rsidRPr="00F55A60" w:rsidRDefault="00F55A60" w:rsidP="00F55A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5A60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1</w:t>
      </w:r>
    </w:p>
    <w:sectPr w:rsidR="00F55A60" w:rsidRPr="00F55A60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5A60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33610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451D1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55A60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2023-07-21T08:59:00Z</dcterms:created>
  <dcterms:modified xsi:type="dcterms:W3CDTF">2023-07-21T09:00:00Z</dcterms:modified>
</cp:coreProperties>
</file>