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D905" w14:textId="7426AEC2" w:rsidR="001D0E5E" w:rsidRPr="004F6A85" w:rsidRDefault="001D0E5E" w:rsidP="000E0403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A85">
        <w:rPr>
          <w:rFonts w:ascii="Times New Roman" w:hAnsi="Times New Roman" w:cs="Times New Roman"/>
          <w:b/>
          <w:bCs/>
          <w:sz w:val="24"/>
          <w:szCs w:val="24"/>
        </w:rPr>
        <w:t>INFORMACJA O SPORZĄDZANYM AKCIE PLANOWANIA PRZESTRZENNEGO</w:t>
      </w:r>
    </w:p>
    <w:p w14:paraId="509C87FC" w14:textId="1B8CC187" w:rsidR="001D0E5E" w:rsidRPr="004F6A85" w:rsidRDefault="001D0E5E" w:rsidP="000E0403">
      <w:pPr>
        <w:spacing w:after="480"/>
        <w:jc w:val="center"/>
        <w:rPr>
          <w:rFonts w:ascii="Times New Roman" w:hAnsi="Times New Roman" w:cs="Times New Roman"/>
        </w:rPr>
      </w:pPr>
      <w:r w:rsidRPr="004F6A85">
        <w:rPr>
          <w:rFonts w:ascii="Times New Roman" w:hAnsi="Times New Roman" w:cs="Times New Roman"/>
        </w:rPr>
        <w:t xml:space="preserve">DOTYCZY: PLANU </w:t>
      </w:r>
      <w:r w:rsidR="00070D06">
        <w:rPr>
          <w:rFonts w:ascii="Times New Roman" w:hAnsi="Times New Roman" w:cs="Times New Roman"/>
        </w:rPr>
        <w:t xml:space="preserve">OGÓLNEGO </w:t>
      </w:r>
      <w:r w:rsidR="000E0403">
        <w:rPr>
          <w:rFonts w:ascii="Times New Roman" w:hAnsi="Times New Roman" w:cs="Times New Roman"/>
        </w:rPr>
        <w:t>MIASTA GRUDZIĄDZA</w:t>
      </w:r>
    </w:p>
    <w:p w14:paraId="6FF7DC5E" w14:textId="02CEFA89" w:rsidR="00FF3D98" w:rsidRDefault="00FF3D98" w:rsidP="004F6A85">
      <w:pPr>
        <w:jc w:val="both"/>
        <w:rPr>
          <w:rFonts w:ascii="Times New Roman" w:hAnsi="Times New Roman" w:cs="Times New Roman"/>
        </w:rPr>
      </w:pPr>
      <w:r w:rsidRPr="00FF3D98">
        <w:rPr>
          <w:rFonts w:ascii="Times New Roman" w:hAnsi="Times New Roman" w:cs="Times New Roman"/>
        </w:rPr>
        <w:t xml:space="preserve">Plan ogólny </w:t>
      </w:r>
      <w:r w:rsidR="001D34E1">
        <w:rPr>
          <w:rFonts w:ascii="Times New Roman" w:hAnsi="Times New Roman" w:cs="Times New Roman"/>
        </w:rPr>
        <w:t>miasta</w:t>
      </w:r>
      <w:r w:rsidRPr="00FF3D98">
        <w:rPr>
          <w:rFonts w:ascii="Times New Roman" w:hAnsi="Times New Roman" w:cs="Times New Roman"/>
        </w:rPr>
        <w:t xml:space="preserve"> </w:t>
      </w:r>
      <w:r w:rsidR="000E0403">
        <w:rPr>
          <w:rFonts w:ascii="Times New Roman" w:hAnsi="Times New Roman" w:cs="Times New Roman"/>
        </w:rPr>
        <w:t>Grudziądz</w:t>
      </w:r>
      <w:r w:rsidR="001D34E1">
        <w:rPr>
          <w:rFonts w:ascii="Times New Roman" w:hAnsi="Times New Roman" w:cs="Times New Roman"/>
        </w:rPr>
        <w:t>a</w:t>
      </w:r>
      <w:r w:rsidRPr="00FF3D98">
        <w:rPr>
          <w:rFonts w:ascii="Times New Roman" w:hAnsi="Times New Roman" w:cs="Times New Roman"/>
        </w:rPr>
        <w:t xml:space="preserve"> to nowy, obowiązkowy dokument planistyczny, który określa ogólne </w:t>
      </w:r>
      <w:r>
        <w:rPr>
          <w:rFonts w:ascii="Times New Roman" w:hAnsi="Times New Roman" w:cs="Times New Roman"/>
        </w:rPr>
        <w:t>ramy i</w:t>
      </w:r>
      <w:r w:rsidR="0057129D">
        <w:rPr>
          <w:rFonts w:ascii="Times New Roman" w:hAnsi="Times New Roman" w:cs="Times New Roman"/>
        </w:rPr>
        <w:t> </w:t>
      </w:r>
      <w:r w:rsidRPr="00FF3D98">
        <w:rPr>
          <w:rFonts w:ascii="Times New Roman" w:hAnsi="Times New Roman" w:cs="Times New Roman"/>
        </w:rPr>
        <w:t>zasady zagospodarowania przestrzennego całe</w:t>
      </w:r>
      <w:r w:rsidR="001D34E1">
        <w:rPr>
          <w:rFonts w:ascii="Times New Roman" w:hAnsi="Times New Roman" w:cs="Times New Roman"/>
        </w:rPr>
        <w:t>go miasta</w:t>
      </w:r>
      <w:r w:rsidRPr="00FF3D98">
        <w:rPr>
          <w:rFonts w:ascii="Times New Roman" w:hAnsi="Times New Roman" w:cs="Times New Roman"/>
        </w:rPr>
        <w:t xml:space="preserve">. Jego uchwalenie oznacza, że wszystkie </w:t>
      </w:r>
      <w:r w:rsidR="003F1111">
        <w:rPr>
          <w:rFonts w:ascii="Times New Roman" w:hAnsi="Times New Roman" w:cs="Times New Roman"/>
        </w:rPr>
        <w:t xml:space="preserve">nowe </w:t>
      </w:r>
      <w:r w:rsidRPr="00FF3D98">
        <w:rPr>
          <w:rFonts w:ascii="Times New Roman" w:hAnsi="Times New Roman" w:cs="Times New Roman"/>
        </w:rPr>
        <w:t xml:space="preserve">decyzje o warunkach zabudowy oraz przyszłe miejscowe plany zagospodarowania </w:t>
      </w:r>
      <w:r w:rsidR="0057129D">
        <w:rPr>
          <w:rFonts w:ascii="Times New Roman" w:hAnsi="Times New Roman" w:cs="Times New Roman"/>
        </w:rPr>
        <w:t xml:space="preserve">przestrzennego </w:t>
      </w:r>
      <w:r w:rsidRPr="00FF3D98">
        <w:rPr>
          <w:rFonts w:ascii="Times New Roman" w:hAnsi="Times New Roman" w:cs="Times New Roman"/>
        </w:rPr>
        <w:t xml:space="preserve">będą musiały być z nim zgodne. W praktyce plan ogólny wyznacza, gdzie </w:t>
      </w:r>
      <w:r w:rsidR="00CE1B04">
        <w:rPr>
          <w:rFonts w:ascii="Times New Roman" w:hAnsi="Times New Roman" w:cs="Times New Roman"/>
        </w:rPr>
        <w:t>tereny będzie można zagospodarowywać</w:t>
      </w:r>
      <w:r w:rsidRPr="00FF3D98">
        <w:rPr>
          <w:rFonts w:ascii="Times New Roman" w:hAnsi="Times New Roman" w:cs="Times New Roman"/>
        </w:rPr>
        <w:t>, gdzie będą możliwe inwestycje gospodarcze, a które obszary należy zachować w</w:t>
      </w:r>
      <w:r w:rsidR="0057129D">
        <w:rPr>
          <w:rFonts w:ascii="Times New Roman" w:hAnsi="Times New Roman" w:cs="Times New Roman"/>
        </w:rPr>
        <w:t> </w:t>
      </w:r>
      <w:r w:rsidRPr="00FF3D98">
        <w:rPr>
          <w:rFonts w:ascii="Times New Roman" w:hAnsi="Times New Roman" w:cs="Times New Roman"/>
        </w:rPr>
        <w:t xml:space="preserve">stanie </w:t>
      </w:r>
      <w:r w:rsidR="001D34E1">
        <w:rPr>
          <w:rFonts w:ascii="Times New Roman" w:hAnsi="Times New Roman" w:cs="Times New Roman"/>
        </w:rPr>
        <w:t>niezabudowanym</w:t>
      </w:r>
      <w:r w:rsidRPr="00FF3D98">
        <w:rPr>
          <w:rFonts w:ascii="Times New Roman" w:hAnsi="Times New Roman" w:cs="Times New Roman"/>
        </w:rPr>
        <w:t>.</w:t>
      </w:r>
    </w:p>
    <w:p w14:paraId="4748DDF9" w14:textId="000DDD10" w:rsidR="003F1111" w:rsidRDefault="00CE1B04" w:rsidP="004F6A85">
      <w:pPr>
        <w:jc w:val="both"/>
        <w:rPr>
          <w:rFonts w:ascii="Times New Roman" w:hAnsi="Times New Roman" w:cs="Times New Roman"/>
        </w:rPr>
      </w:pPr>
      <w:r w:rsidRPr="00CE1B04">
        <w:rPr>
          <w:rFonts w:ascii="Times New Roman" w:hAnsi="Times New Roman" w:cs="Times New Roman"/>
        </w:rPr>
        <w:t xml:space="preserve">Najważniejszym skutkiem uchwalenia planu </w:t>
      </w:r>
      <w:r w:rsidR="0057129D">
        <w:rPr>
          <w:rFonts w:ascii="Times New Roman" w:hAnsi="Times New Roman" w:cs="Times New Roman"/>
        </w:rPr>
        <w:t xml:space="preserve">ogólnego </w:t>
      </w:r>
      <w:r w:rsidRPr="00CE1B04">
        <w:rPr>
          <w:rFonts w:ascii="Times New Roman" w:hAnsi="Times New Roman" w:cs="Times New Roman"/>
        </w:rPr>
        <w:t xml:space="preserve">jest wprowadzenie tzw. stref planistycznych, które porządkują przestrzeń </w:t>
      </w:r>
      <w:r w:rsidR="001D34E1">
        <w:rPr>
          <w:rFonts w:ascii="Times New Roman" w:hAnsi="Times New Roman" w:cs="Times New Roman"/>
        </w:rPr>
        <w:t>miasta</w:t>
      </w:r>
      <w:r w:rsidRPr="00CE1B04">
        <w:rPr>
          <w:rFonts w:ascii="Times New Roman" w:hAnsi="Times New Roman" w:cs="Times New Roman"/>
        </w:rPr>
        <w:t>. Dla każde</w:t>
      </w:r>
      <w:r w:rsidR="0057129D">
        <w:rPr>
          <w:rFonts w:ascii="Times New Roman" w:hAnsi="Times New Roman" w:cs="Times New Roman"/>
        </w:rPr>
        <w:t>j</w:t>
      </w:r>
      <w:r w:rsidRPr="00CE1B04">
        <w:rPr>
          <w:rFonts w:ascii="Times New Roman" w:hAnsi="Times New Roman" w:cs="Times New Roman"/>
        </w:rPr>
        <w:t xml:space="preserve"> </w:t>
      </w:r>
      <w:r w:rsidR="0057129D">
        <w:rPr>
          <w:rFonts w:ascii="Times New Roman" w:hAnsi="Times New Roman" w:cs="Times New Roman"/>
        </w:rPr>
        <w:t>strefy</w:t>
      </w:r>
      <w:r w:rsidRPr="00CE1B04">
        <w:rPr>
          <w:rFonts w:ascii="Times New Roman" w:hAnsi="Times New Roman" w:cs="Times New Roman"/>
        </w:rPr>
        <w:t xml:space="preserve"> określono je</w:t>
      </w:r>
      <w:r w:rsidR="0057129D">
        <w:rPr>
          <w:rFonts w:ascii="Times New Roman" w:hAnsi="Times New Roman" w:cs="Times New Roman"/>
        </w:rPr>
        <w:t>j</w:t>
      </w:r>
      <w:r w:rsidRPr="00CE1B04">
        <w:rPr>
          <w:rFonts w:ascii="Times New Roman" w:hAnsi="Times New Roman" w:cs="Times New Roman"/>
        </w:rPr>
        <w:t xml:space="preserve"> podstawową funkcję – mieszkaniową, usługową, produkcyjną czy przyrodniczą – oraz ogólne parametry zabudowy, takie jak wysokość budynków, intensywność zabudowy i udział powierzchni biologicznie czynnej. Dzięki temu plan tworzy spójny porządek przestrzenny i pozwala uniknąć przypadkowej, rozproszonej zabudowy.</w:t>
      </w:r>
    </w:p>
    <w:p w14:paraId="2AA96768" w14:textId="349AF3B9" w:rsidR="001C6599" w:rsidRDefault="001C6599" w:rsidP="004F6A85">
      <w:pPr>
        <w:jc w:val="both"/>
        <w:rPr>
          <w:rFonts w:ascii="Times New Roman" w:hAnsi="Times New Roman" w:cs="Times New Roman"/>
        </w:rPr>
      </w:pPr>
      <w:r w:rsidRPr="001C6599">
        <w:rPr>
          <w:rFonts w:ascii="Times New Roman" w:hAnsi="Times New Roman" w:cs="Times New Roman"/>
        </w:rPr>
        <w:t xml:space="preserve">Plan wskazuje też tzw. obszary uzupełnienia zabudowy, czyli miejsca, w których po wejściu w życie nowych przepisów nadal będzie można wydawać decyzje o warunkach zabudowy. Po </w:t>
      </w:r>
      <w:r>
        <w:rPr>
          <w:rFonts w:ascii="Times New Roman" w:hAnsi="Times New Roman" w:cs="Times New Roman"/>
        </w:rPr>
        <w:t>uchwaleniu planu ogólnego</w:t>
      </w:r>
      <w:r w:rsidRPr="001C6599">
        <w:rPr>
          <w:rFonts w:ascii="Times New Roman" w:hAnsi="Times New Roman" w:cs="Times New Roman"/>
        </w:rPr>
        <w:t xml:space="preserve"> decyzje takie będą możliwe tylko w granicach tych obszarów. Dla mieszkańców oznacza to</w:t>
      </w:r>
      <w:r w:rsidR="00D974A5">
        <w:rPr>
          <w:rFonts w:ascii="Times New Roman" w:hAnsi="Times New Roman" w:cs="Times New Roman"/>
        </w:rPr>
        <w:t> </w:t>
      </w:r>
      <w:r w:rsidRPr="001C6599">
        <w:rPr>
          <w:rFonts w:ascii="Times New Roman" w:hAnsi="Times New Roman" w:cs="Times New Roman"/>
        </w:rPr>
        <w:t xml:space="preserve">większą pewność co do tego, gdzie budowa nowych domów będzie dopuszczalna, a gdzie </w:t>
      </w:r>
      <w:r w:rsidR="0055645A">
        <w:rPr>
          <w:rFonts w:ascii="Times New Roman" w:hAnsi="Times New Roman" w:cs="Times New Roman"/>
        </w:rPr>
        <w:t xml:space="preserve">charakter </w:t>
      </w:r>
      <w:r w:rsidRPr="001C6599">
        <w:rPr>
          <w:rFonts w:ascii="Times New Roman" w:hAnsi="Times New Roman" w:cs="Times New Roman"/>
        </w:rPr>
        <w:t>teren</w:t>
      </w:r>
      <w:r w:rsidR="0055645A">
        <w:rPr>
          <w:rFonts w:ascii="Times New Roman" w:hAnsi="Times New Roman" w:cs="Times New Roman"/>
        </w:rPr>
        <w:t>u</w:t>
      </w:r>
      <w:r w:rsidRPr="001C6599">
        <w:rPr>
          <w:rFonts w:ascii="Times New Roman" w:hAnsi="Times New Roman" w:cs="Times New Roman"/>
        </w:rPr>
        <w:t xml:space="preserve"> pozostanie przyrodniczy.</w:t>
      </w:r>
    </w:p>
    <w:p w14:paraId="010C164E" w14:textId="50E716DB" w:rsidR="001D0E5E" w:rsidRPr="004F6A85" w:rsidRDefault="00C76778" w:rsidP="004F6A85">
      <w:pPr>
        <w:jc w:val="both"/>
        <w:rPr>
          <w:rFonts w:ascii="Times New Roman" w:hAnsi="Times New Roman" w:cs="Times New Roman"/>
        </w:rPr>
      </w:pPr>
      <w:r w:rsidRPr="004F6A85">
        <w:rPr>
          <w:rFonts w:ascii="Times New Roman" w:hAnsi="Times New Roman" w:cs="Times New Roman"/>
        </w:rPr>
        <w:t>W celu przygotowania projektu uchwały do uchwalenia</w:t>
      </w:r>
      <w:r w:rsidR="001D0E5E" w:rsidRPr="004F6A85">
        <w:rPr>
          <w:rFonts w:ascii="Times New Roman" w:hAnsi="Times New Roman" w:cs="Times New Roman"/>
        </w:rPr>
        <w:t>, należy przejść przez wszystkie etapy, wymagane ustawą z dnia z dnia 27</w:t>
      </w:r>
      <w:r w:rsidR="00B963E5" w:rsidRPr="004F6A85">
        <w:rPr>
          <w:rFonts w:ascii="Times New Roman" w:hAnsi="Times New Roman" w:cs="Times New Roman"/>
        </w:rPr>
        <w:t> </w:t>
      </w:r>
      <w:r w:rsidR="001D0E5E" w:rsidRPr="004F6A85">
        <w:rPr>
          <w:rFonts w:ascii="Times New Roman" w:hAnsi="Times New Roman" w:cs="Times New Roman"/>
        </w:rPr>
        <w:t>marca 2003 r. o planowaniu i zagospodarowaniu przestrzennym (t.j.</w:t>
      </w:r>
      <w:r w:rsidR="00216167">
        <w:rPr>
          <w:rFonts w:ascii="Times New Roman" w:hAnsi="Times New Roman" w:cs="Times New Roman"/>
        </w:rPr>
        <w:t> </w:t>
      </w:r>
      <w:r w:rsidR="001D0E5E" w:rsidRPr="004F6A85">
        <w:rPr>
          <w:rFonts w:ascii="Times New Roman" w:hAnsi="Times New Roman" w:cs="Times New Roman"/>
        </w:rPr>
        <w:t>Dz. U. z 20</w:t>
      </w:r>
      <w:r w:rsidR="004F6A85">
        <w:rPr>
          <w:rFonts w:ascii="Times New Roman" w:hAnsi="Times New Roman" w:cs="Times New Roman"/>
        </w:rPr>
        <w:t>2</w:t>
      </w:r>
      <w:r w:rsidR="00714C89">
        <w:rPr>
          <w:rFonts w:ascii="Times New Roman" w:hAnsi="Times New Roman" w:cs="Times New Roman"/>
        </w:rPr>
        <w:t>6</w:t>
      </w:r>
      <w:r w:rsidR="001D0E5E" w:rsidRPr="004F6A85">
        <w:rPr>
          <w:rFonts w:ascii="Times New Roman" w:hAnsi="Times New Roman" w:cs="Times New Roman"/>
        </w:rPr>
        <w:t xml:space="preserve"> r. poz.</w:t>
      </w:r>
      <w:r w:rsidR="00B963E5" w:rsidRPr="004F6A85">
        <w:rPr>
          <w:rFonts w:ascii="Times New Roman" w:hAnsi="Times New Roman" w:cs="Times New Roman"/>
        </w:rPr>
        <w:t> </w:t>
      </w:r>
      <w:r w:rsidR="00714C89">
        <w:rPr>
          <w:rFonts w:ascii="Times New Roman" w:hAnsi="Times New Roman" w:cs="Times New Roman"/>
        </w:rPr>
        <w:t>538</w:t>
      </w:r>
      <w:r w:rsidR="001D0E5E" w:rsidRPr="004F6A85">
        <w:rPr>
          <w:rFonts w:ascii="Times New Roman" w:hAnsi="Times New Roman" w:cs="Times New Roman"/>
        </w:rPr>
        <w:t>)</w:t>
      </w:r>
      <w:r w:rsidR="00B963E5" w:rsidRPr="004F6A85">
        <w:rPr>
          <w:rFonts w:ascii="Times New Roman" w:hAnsi="Times New Roman" w:cs="Times New Roman"/>
        </w:rPr>
        <w:t>. Procedura sporządzania</w:t>
      </w:r>
      <w:r w:rsidR="001D0E5E" w:rsidRPr="004F6A85">
        <w:rPr>
          <w:rFonts w:ascii="Times New Roman" w:hAnsi="Times New Roman" w:cs="Times New Roman"/>
        </w:rPr>
        <w:t xml:space="preserve"> </w:t>
      </w:r>
      <w:r w:rsidR="00216167">
        <w:rPr>
          <w:rFonts w:ascii="Times New Roman" w:hAnsi="Times New Roman" w:cs="Times New Roman"/>
        </w:rPr>
        <w:t xml:space="preserve">ww. </w:t>
      </w:r>
      <w:r w:rsidR="00D974A5">
        <w:rPr>
          <w:rFonts w:ascii="Times New Roman" w:hAnsi="Times New Roman" w:cs="Times New Roman"/>
        </w:rPr>
        <w:t>p</w:t>
      </w:r>
      <w:r w:rsidR="00E3397C">
        <w:rPr>
          <w:rFonts w:ascii="Times New Roman" w:hAnsi="Times New Roman" w:cs="Times New Roman"/>
        </w:rPr>
        <w:t>lanu ogólnego</w:t>
      </w:r>
      <w:r w:rsidR="00B963E5" w:rsidRPr="004F6A85">
        <w:rPr>
          <w:rFonts w:ascii="Times New Roman" w:hAnsi="Times New Roman" w:cs="Times New Roman"/>
        </w:rPr>
        <w:t xml:space="preserve"> rozpoczęła się uchwaleniem uchwały nr </w:t>
      </w:r>
      <w:r w:rsidR="00714C89">
        <w:rPr>
          <w:rFonts w:ascii="Times New Roman" w:hAnsi="Times New Roman" w:cs="Times New Roman"/>
        </w:rPr>
        <w:t>VI/37/24</w:t>
      </w:r>
      <w:r w:rsidR="004F6A85">
        <w:rPr>
          <w:rFonts w:ascii="Times New Roman" w:hAnsi="Times New Roman" w:cs="Times New Roman"/>
        </w:rPr>
        <w:t xml:space="preserve"> </w:t>
      </w:r>
      <w:r w:rsidR="00B963E5" w:rsidRPr="004F6A85">
        <w:rPr>
          <w:rFonts w:ascii="Times New Roman" w:hAnsi="Times New Roman" w:cs="Times New Roman"/>
        </w:rPr>
        <w:t xml:space="preserve">Rady </w:t>
      </w:r>
      <w:r w:rsidR="00714C89">
        <w:rPr>
          <w:rFonts w:ascii="Times New Roman" w:hAnsi="Times New Roman" w:cs="Times New Roman"/>
        </w:rPr>
        <w:t>Miejskiej</w:t>
      </w:r>
      <w:r w:rsidR="004F6A85">
        <w:rPr>
          <w:rFonts w:ascii="Times New Roman" w:hAnsi="Times New Roman" w:cs="Times New Roman"/>
        </w:rPr>
        <w:t xml:space="preserve"> </w:t>
      </w:r>
      <w:r w:rsidR="000E0403">
        <w:rPr>
          <w:rFonts w:ascii="Times New Roman" w:hAnsi="Times New Roman" w:cs="Times New Roman"/>
        </w:rPr>
        <w:t>Grudziądz</w:t>
      </w:r>
      <w:r w:rsidR="00714C89">
        <w:rPr>
          <w:rFonts w:ascii="Times New Roman" w:hAnsi="Times New Roman" w:cs="Times New Roman"/>
        </w:rPr>
        <w:t>a</w:t>
      </w:r>
      <w:r w:rsidR="00B963E5" w:rsidRPr="004F6A85">
        <w:rPr>
          <w:rFonts w:ascii="Times New Roman" w:hAnsi="Times New Roman" w:cs="Times New Roman"/>
        </w:rPr>
        <w:t xml:space="preserve"> z dnia </w:t>
      </w:r>
      <w:r w:rsidR="00714C89">
        <w:rPr>
          <w:rFonts w:ascii="Times New Roman" w:hAnsi="Times New Roman" w:cs="Times New Roman"/>
        </w:rPr>
        <w:t>19 czerwca</w:t>
      </w:r>
      <w:r w:rsidR="00B963E5" w:rsidRPr="004F6A85">
        <w:rPr>
          <w:rFonts w:ascii="Times New Roman" w:hAnsi="Times New Roman" w:cs="Times New Roman"/>
        </w:rPr>
        <w:t xml:space="preserve"> 202</w:t>
      </w:r>
      <w:r w:rsidR="004F6A85">
        <w:rPr>
          <w:rFonts w:ascii="Times New Roman" w:hAnsi="Times New Roman" w:cs="Times New Roman"/>
        </w:rPr>
        <w:t>4</w:t>
      </w:r>
      <w:r w:rsidR="005418FB">
        <w:rPr>
          <w:rFonts w:ascii="Times New Roman" w:hAnsi="Times New Roman" w:cs="Times New Roman"/>
        </w:rPr>
        <w:t xml:space="preserve"> </w:t>
      </w:r>
      <w:r w:rsidR="00B963E5" w:rsidRPr="004F6A85">
        <w:rPr>
          <w:rFonts w:ascii="Times New Roman" w:hAnsi="Times New Roman" w:cs="Times New Roman"/>
        </w:rPr>
        <w:t xml:space="preserve">r. </w:t>
      </w:r>
      <w:r w:rsidR="004F6A85" w:rsidRPr="004F6A85">
        <w:rPr>
          <w:rFonts w:ascii="Times New Roman" w:hAnsi="Times New Roman" w:cs="Times New Roman"/>
        </w:rPr>
        <w:t>w sprawie przystąpienia do</w:t>
      </w:r>
      <w:r w:rsidR="00216167">
        <w:rPr>
          <w:rFonts w:ascii="Times New Roman" w:hAnsi="Times New Roman" w:cs="Times New Roman"/>
        </w:rPr>
        <w:t> </w:t>
      </w:r>
      <w:r w:rsidR="004F6A85" w:rsidRPr="004F6A85">
        <w:rPr>
          <w:rFonts w:ascii="Times New Roman" w:hAnsi="Times New Roman" w:cs="Times New Roman"/>
        </w:rPr>
        <w:t xml:space="preserve">sporządzenia planu </w:t>
      </w:r>
      <w:r w:rsidR="00954116">
        <w:rPr>
          <w:rFonts w:ascii="Times New Roman" w:hAnsi="Times New Roman" w:cs="Times New Roman"/>
        </w:rPr>
        <w:t xml:space="preserve">ogólnego </w:t>
      </w:r>
      <w:r w:rsidR="00C16B73">
        <w:rPr>
          <w:rFonts w:ascii="Times New Roman" w:hAnsi="Times New Roman" w:cs="Times New Roman"/>
        </w:rPr>
        <w:t>miasta</w:t>
      </w:r>
      <w:r w:rsidR="004F6A85" w:rsidRPr="004F6A85">
        <w:rPr>
          <w:rFonts w:ascii="Times New Roman" w:hAnsi="Times New Roman" w:cs="Times New Roman"/>
        </w:rPr>
        <w:t xml:space="preserve"> </w:t>
      </w:r>
      <w:r w:rsidR="000E0403">
        <w:rPr>
          <w:rFonts w:ascii="Times New Roman" w:hAnsi="Times New Roman" w:cs="Times New Roman"/>
        </w:rPr>
        <w:t>Grudziądz</w:t>
      </w:r>
      <w:r w:rsidR="00C16B73">
        <w:rPr>
          <w:rFonts w:ascii="Times New Roman" w:hAnsi="Times New Roman" w:cs="Times New Roman"/>
        </w:rPr>
        <w:t>a</w:t>
      </w:r>
      <w:r w:rsidR="00B963E5" w:rsidRPr="004F6A85">
        <w:rPr>
          <w:rFonts w:ascii="Times New Roman" w:hAnsi="Times New Roman" w:cs="Times New Roman"/>
        </w:rPr>
        <w:t xml:space="preserve">. Następnie zbierano wnioski, opracowano projekt </w:t>
      </w:r>
      <w:r w:rsidR="00954116">
        <w:rPr>
          <w:rFonts w:ascii="Times New Roman" w:hAnsi="Times New Roman" w:cs="Times New Roman"/>
        </w:rPr>
        <w:t>p</w:t>
      </w:r>
      <w:r w:rsidR="009A3114">
        <w:rPr>
          <w:rFonts w:ascii="Times New Roman" w:hAnsi="Times New Roman" w:cs="Times New Roman"/>
        </w:rPr>
        <w:t>lanu ogólnego</w:t>
      </w:r>
      <w:r w:rsidR="00B963E5" w:rsidRPr="004F6A85">
        <w:rPr>
          <w:rFonts w:ascii="Times New Roman" w:hAnsi="Times New Roman" w:cs="Times New Roman"/>
        </w:rPr>
        <w:t>, który przesłano do</w:t>
      </w:r>
      <w:r w:rsidR="00954116">
        <w:rPr>
          <w:rFonts w:ascii="Times New Roman" w:hAnsi="Times New Roman" w:cs="Times New Roman"/>
        </w:rPr>
        <w:t xml:space="preserve"> </w:t>
      </w:r>
      <w:r w:rsidR="00B963E5" w:rsidRPr="004F6A85">
        <w:rPr>
          <w:rFonts w:ascii="Times New Roman" w:hAnsi="Times New Roman" w:cs="Times New Roman"/>
        </w:rPr>
        <w:t>odpowiednich organów w celu uzyskania opinii i uzgodnień. Po</w:t>
      </w:r>
      <w:r w:rsidR="00216167">
        <w:rPr>
          <w:rFonts w:ascii="Times New Roman" w:hAnsi="Times New Roman" w:cs="Times New Roman"/>
        </w:rPr>
        <w:t> </w:t>
      </w:r>
      <w:r w:rsidR="00B963E5" w:rsidRPr="004F6A85">
        <w:rPr>
          <w:rFonts w:ascii="Times New Roman" w:hAnsi="Times New Roman" w:cs="Times New Roman"/>
        </w:rPr>
        <w:t>tym</w:t>
      </w:r>
      <w:r w:rsidR="00216167">
        <w:rPr>
          <w:rFonts w:ascii="Times New Roman" w:hAnsi="Times New Roman" w:cs="Times New Roman"/>
        </w:rPr>
        <w:t> </w:t>
      </w:r>
      <w:r w:rsidR="00B963E5" w:rsidRPr="004F6A85">
        <w:rPr>
          <w:rFonts w:ascii="Times New Roman" w:hAnsi="Times New Roman" w:cs="Times New Roman"/>
        </w:rPr>
        <w:t>etapie zaplanowano konsultacje społeczne</w:t>
      </w:r>
      <w:r w:rsidR="007B18D0" w:rsidRPr="004F6A85">
        <w:rPr>
          <w:rFonts w:ascii="Times New Roman" w:hAnsi="Times New Roman" w:cs="Times New Roman"/>
        </w:rPr>
        <w:t xml:space="preserve">, w trakcie których zbierane będą uwagi do projektu </w:t>
      </w:r>
      <w:r w:rsidR="00954116">
        <w:rPr>
          <w:rFonts w:ascii="Times New Roman" w:hAnsi="Times New Roman" w:cs="Times New Roman"/>
        </w:rPr>
        <w:t>p</w:t>
      </w:r>
      <w:r w:rsidR="00011E1B">
        <w:rPr>
          <w:rFonts w:ascii="Times New Roman" w:hAnsi="Times New Roman" w:cs="Times New Roman"/>
        </w:rPr>
        <w:t>lanu ogólnego</w:t>
      </w:r>
      <w:r w:rsidR="007B18D0" w:rsidRPr="004F6A85">
        <w:rPr>
          <w:rFonts w:ascii="Times New Roman" w:hAnsi="Times New Roman" w:cs="Times New Roman"/>
        </w:rPr>
        <w:t>, a także odbędzie się</w:t>
      </w:r>
      <w:r w:rsidR="00216167">
        <w:rPr>
          <w:rFonts w:ascii="Times New Roman" w:hAnsi="Times New Roman" w:cs="Times New Roman"/>
        </w:rPr>
        <w:t> </w:t>
      </w:r>
      <w:r w:rsidR="00C16B73">
        <w:rPr>
          <w:rFonts w:ascii="Times New Roman" w:hAnsi="Times New Roman" w:cs="Times New Roman"/>
        </w:rPr>
        <w:t xml:space="preserve">dyżur projektanta oraz </w:t>
      </w:r>
      <w:r w:rsidR="007B18D0" w:rsidRPr="004F6A85">
        <w:rPr>
          <w:rFonts w:ascii="Times New Roman" w:hAnsi="Times New Roman" w:cs="Times New Roman"/>
        </w:rPr>
        <w:t xml:space="preserve">spotkanie otwarte, poprzedzone prezentacją projektu </w:t>
      </w:r>
      <w:r w:rsidR="00011E1B">
        <w:rPr>
          <w:rFonts w:ascii="Times New Roman" w:hAnsi="Times New Roman" w:cs="Times New Roman"/>
        </w:rPr>
        <w:t>planu ogólnego</w:t>
      </w:r>
      <w:r w:rsidR="007B18D0" w:rsidRPr="004F6A85">
        <w:rPr>
          <w:rFonts w:ascii="Times New Roman" w:hAnsi="Times New Roman" w:cs="Times New Roman"/>
        </w:rPr>
        <w:t>. Następnie, po opracowaniu raportu z</w:t>
      </w:r>
      <w:r w:rsidR="00216167">
        <w:rPr>
          <w:rFonts w:ascii="Times New Roman" w:hAnsi="Times New Roman" w:cs="Times New Roman"/>
        </w:rPr>
        <w:t> </w:t>
      </w:r>
      <w:r w:rsidR="007B18D0" w:rsidRPr="004F6A85">
        <w:rPr>
          <w:rFonts w:ascii="Times New Roman" w:hAnsi="Times New Roman" w:cs="Times New Roman"/>
        </w:rPr>
        <w:t xml:space="preserve">konsultacji społecznych, projekt </w:t>
      </w:r>
      <w:r w:rsidR="00011E1B">
        <w:rPr>
          <w:rFonts w:ascii="Times New Roman" w:hAnsi="Times New Roman" w:cs="Times New Roman"/>
        </w:rPr>
        <w:t>planu ogólnego</w:t>
      </w:r>
      <w:r w:rsidR="007B18D0" w:rsidRPr="004F6A85">
        <w:rPr>
          <w:rFonts w:ascii="Times New Roman" w:hAnsi="Times New Roman" w:cs="Times New Roman"/>
        </w:rPr>
        <w:t xml:space="preserve"> przedstawiony zostanie Radzie </w:t>
      </w:r>
      <w:r w:rsidR="00011E1B">
        <w:rPr>
          <w:rFonts w:ascii="Times New Roman" w:hAnsi="Times New Roman" w:cs="Times New Roman"/>
        </w:rPr>
        <w:t>Miejskiej</w:t>
      </w:r>
      <w:r w:rsidR="004F6A85">
        <w:rPr>
          <w:rFonts w:ascii="Times New Roman" w:hAnsi="Times New Roman" w:cs="Times New Roman"/>
        </w:rPr>
        <w:t xml:space="preserve"> </w:t>
      </w:r>
      <w:r w:rsidR="000E0403">
        <w:rPr>
          <w:rFonts w:ascii="Times New Roman" w:hAnsi="Times New Roman" w:cs="Times New Roman"/>
        </w:rPr>
        <w:t>Grudziądz</w:t>
      </w:r>
      <w:r w:rsidR="00011E1B">
        <w:rPr>
          <w:rFonts w:ascii="Times New Roman" w:hAnsi="Times New Roman" w:cs="Times New Roman"/>
        </w:rPr>
        <w:t>a</w:t>
      </w:r>
      <w:r w:rsidR="007B18D0" w:rsidRPr="004F6A85">
        <w:rPr>
          <w:rFonts w:ascii="Times New Roman" w:hAnsi="Times New Roman" w:cs="Times New Roman"/>
        </w:rPr>
        <w:t xml:space="preserve"> do uchwalenia. </w:t>
      </w:r>
    </w:p>
    <w:p w14:paraId="05BE921A" w14:textId="26D7E185" w:rsidR="007B18D0" w:rsidRPr="004F6A85" w:rsidRDefault="00D95E52" w:rsidP="00B963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ogólny</w:t>
      </w:r>
      <w:r w:rsidR="007B18D0" w:rsidRPr="004F6A85">
        <w:rPr>
          <w:rFonts w:ascii="Times New Roman" w:hAnsi="Times New Roman" w:cs="Times New Roman"/>
        </w:rPr>
        <w:t xml:space="preserve"> po uchwaleniu przesyłany jest do redakcji Dziennika Urzędowego Województwa </w:t>
      </w:r>
      <w:r w:rsidR="004F6A85">
        <w:rPr>
          <w:rFonts w:ascii="Times New Roman" w:hAnsi="Times New Roman" w:cs="Times New Roman"/>
        </w:rPr>
        <w:t>Kujawsko-</w:t>
      </w:r>
      <w:r w:rsidR="007B18D0" w:rsidRPr="004F6A85">
        <w:rPr>
          <w:rFonts w:ascii="Times New Roman" w:hAnsi="Times New Roman" w:cs="Times New Roman"/>
        </w:rPr>
        <w:t xml:space="preserve">Pomorskiego w celu publikacji. </w:t>
      </w:r>
      <w:r>
        <w:rPr>
          <w:rFonts w:ascii="Times New Roman" w:hAnsi="Times New Roman" w:cs="Times New Roman"/>
        </w:rPr>
        <w:t>Pog</w:t>
      </w:r>
      <w:r w:rsidR="007B18D0" w:rsidRPr="004F6A85">
        <w:rPr>
          <w:rFonts w:ascii="Times New Roman" w:hAnsi="Times New Roman" w:cs="Times New Roman"/>
        </w:rPr>
        <w:t xml:space="preserve"> wchodzi w życie 14 dni po publikacji w ww. dzienniku. </w:t>
      </w:r>
    </w:p>
    <w:p w14:paraId="19D78EAC" w14:textId="42F37E56" w:rsidR="00B963E5" w:rsidRDefault="002055AE" w:rsidP="001D0E5E">
      <w:pPr>
        <w:jc w:val="both"/>
        <w:rPr>
          <w:rFonts w:ascii="Times New Roman" w:hAnsi="Times New Roman" w:cs="Times New Roman"/>
        </w:rPr>
      </w:pPr>
      <w:r w:rsidRPr="002055AE">
        <w:rPr>
          <w:rFonts w:ascii="Times New Roman" w:hAnsi="Times New Roman" w:cs="Times New Roman"/>
        </w:rPr>
        <w:t>Dokument nie wprowadza automatycznie nowych zakazów ani nie zmienia istniejących planów miejscowych. Jest natomiast podstawą do ich przyszłych zmian i do sporządzania nowych planów szczegółowych. Pozwala racjonalnie planować rozwój infrastruktury, sieci technicznych i usług publicznych.</w:t>
      </w:r>
    </w:p>
    <w:p w14:paraId="3B50A211" w14:textId="2F37D0D9" w:rsidR="001D0E5E" w:rsidRPr="004F6A85" w:rsidRDefault="002055AE" w:rsidP="001D0E5E">
      <w:pPr>
        <w:jc w:val="both"/>
        <w:rPr>
          <w:rFonts w:ascii="Times New Roman" w:hAnsi="Times New Roman" w:cs="Times New Roman"/>
        </w:rPr>
      </w:pPr>
      <w:r w:rsidRPr="002055AE">
        <w:rPr>
          <w:rFonts w:ascii="Times New Roman" w:hAnsi="Times New Roman" w:cs="Times New Roman"/>
        </w:rPr>
        <w:t xml:space="preserve">Z punktu widzenia mieszkańców plan ogólny </w:t>
      </w:r>
      <w:r w:rsidR="00C569A0">
        <w:rPr>
          <w:rFonts w:ascii="Times New Roman" w:hAnsi="Times New Roman" w:cs="Times New Roman"/>
        </w:rPr>
        <w:t>miasta</w:t>
      </w:r>
      <w:r w:rsidR="00C71C7D">
        <w:rPr>
          <w:rFonts w:ascii="Times New Roman" w:hAnsi="Times New Roman" w:cs="Times New Roman"/>
        </w:rPr>
        <w:t xml:space="preserve"> </w:t>
      </w:r>
      <w:r w:rsidR="000E0403">
        <w:rPr>
          <w:rFonts w:ascii="Times New Roman" w:hAnsi="Times New Roman" w:cs="Times New Roman"/>
        </w:rPr>
        <w:t>Grudziądz</w:t>
      </w:r>
      <w:r w:rsidR="00C569A0">
        <w:rPr>
          <w:rFonts w:ascii="Times New Roman" w:hAnsi="Times New Roman" w:cs="Times New Roman"/>
        </w:rPr>
        <w:t>a</w:t>
      </w:r>
      <w:r w:rsidRPr="002055AE">
        <w:rPr>
          <w:rFonts w:ascii="Times New Roman" w:hAnsi="Times New Roman" w:cs="Times New Roman"/>
        </w:rPr>
        <w:t xml:space="preserve"> zapewnia większą przejrzystość i</w:t>
      </w:r>
      <w:r w:rsidR="00C71C7D">
        <w:rPr>
          <w:rFonts w:ascii="Times New Roman" w:hAnsi="Times New Roman" w:cs="Times New Roman"/>
        </w:rPr>
        <w:t> </w:t>
      </w:r>
      <w:r w:rsidRPr="002055AE">
        <w:rPr>
          <w:rFonts w:ascii="Times New Roman" w:hAnsi="Times New Roman" w:cs="Times New Roman"/>
        </w:rPr>
        <w:t>stabilność decyzji przestrzennych. Z punktu widzenia władz samorządowych – daje narzędzie do</w:t>
      </w:r>
      <w:r w:rsidR="00C71C7D">
        <w:rPr>
          <w:rFonts w:ascii="Times New Roman" w:hAnsi="Times New Roman" w:cs="Times New Roman"/>
        </w:rPr>
        <w:t> </w:t>
      </w:r>
      <w:r w:rsidRPr="002055AE">
        <w:rPr>
          <w:rFonts w:ascii="Times New Roman" w:hAnsi="Times New Roman" w:cs="Times New Roman"/>
        </w:rPr>
        <w:t xml:space="preserve">prowadzenia zrównoważonej polityki rozwoju, opartej na danych i rzeczywistych potrzebach ludności. Dzięki niemu </w:t>
      </w:r>
      <w:r w:rsidR="00C569A0">
        <w:rPr>
          <w:rFonts w:ascii="Times New Roman" w:hAnsi="Times New Roman" w:cs="Times New Roman"/>
        </w:rPr>
        <w:t>miasto</w:t>
      </w:r>
      <w:r w:rsidRPr="002055AE">
        <w:rPr>
          <w:rFonts w:ascii="Times New Roman" w:hAnsi="Times New Roman" w:cs="Times New Roman"/>
        </w:rPr>
        <w:t xml:space="preserve"> będzie mogł</w:t>
      </w:r>
      <w:r w:rsidR="00C569A0">
        <w:rPr>
          <w:rFonts w:ascii="Times New Roman" w:hAnsi="Times New Roman" w:cs="Times New Roman"/>
        </w:rPr>
        <w:t>o</w:t>
      </w:r>
      <w:r w:rsidRPr="002055AE">
        <w:rPr>
          <w:rFonts w:ascii="Times New Roman" w:hAnsi="Times New Roman" w:cs="Times New Roman"/>
        </w:rPr>
        <w:t xml:space="preserve"> skuteczniej chronić tereny przyrodnicze, a</w:t>
      </w:r>
      <w:r w:rsidR="00FA61B2">
        <w:rPr>
          <w:rFonts w:ascii="Times New Roman" w:hAnsi="Times New Roman" w:cs="Times New Roman"/>
        </w:rPr>
        <w:t xml:space="preserve"> </w:t>
      </w:r>
      <w:r w:rsidRPr="002055AE">
        <w:rPr>
          <w:rFonts w:ascii="Times New Roman" w:hAnsi="Times New Roman" w:cs="Times New Roman"/>
        </w:rPr>
        <w:t>jednocześnie rozwijać zabudowę mieszkaniową i usługi w miejscach do tego przeznaczonych.</w:t>
      </w:r>
    </w:p>
    <w:sectPr w:rsidR="001D0E5E" w:rsidRPr="004F6A85" w:rsidSect="004F6A85">
      <w:pgSz w:w="11906" w:h="16838"/>
      <w:pgMar w:top="9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8BD1" w14:textId="77777777" w:rsidR="004F4DAB" w:rsidRDefault="004F4DAB" w:rsidP="007B18D0">
      <w:pPr>
        <w:spacing w:after="0" w:line="240" w:lineRule="auto"/>
      </w:pPr>
      <w:r>
        <w:separator/>
      </w:r>
    </w:p>
  </w:endnote>
  <w:endnote w:type="continuationSeparator" w:id="0">
    <w:p w14:paraId="4C08A642" w14:textId="77777777" w:rsidR="004F4DAB" w:rsidRDefault="004F4DAB" w:rsidP="007B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DBDEB" w14:textId="77777777" w:rsidR="004F4DAB" w:rsidRDefault="004F4DAB" w:rsidP="007B18D0">
      <w:pPr>
        <w:spacing w:after="0" w:line="240" w:lineRule="auto"/>
      </w:pPr>
      <w:r>
        <w:separator/>
      </w:r>
    </w:p>
  </w:footnote>
  <w:footnote w:type="continuationSeparator" w:id="0">
    <w:p w14:paraId="3D30F6D7" w14:textId="77777777" w:rsidR="004F4DAB" w:rsidRDefault="004F4DAB" w:rsidP="007B1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5E"/>
    <w:rsid w:val="00011E1B"/>
    <w:rsid w:val="00031B8E"/>
    <w:rsid w:val="00070D06"/>
    <w:rsid w:val="000A12AC"/>
    <w:rsid w:val="000E0403"/>
    <w:rsid w:val="000E71C8"/>
    <w:rsid w:val="00131616"/>
    <w:rsid w:val="00155882"/>
    <w:rsid w:val="001C6599"/>
    <w:rsid w:val="001D0E5E"/>
    <w:rsid w:val="001D34E1"/>
    <w:rsid w:val="001D6339"/>
    <w:rsid w:val="002055AE"/>
    <w:rsid w:val="00216167"/>
    <w:rsid w:val="002D5EAD"/>
    <w:rsid w:val="00392326"/>
    <w:rsid w:val="003C0447"/>
    <w:rsid w:val="003F1111"/>
    <w:rsid w:val="00425A68"/>
    <w:rsid w:val="004A192C"/>
    <w:rsid w:val="004F4DAB"/>
    <w:rsid w:val="004F6A85"/>
    <w:rsid w:val="004F74BA"/>
    <w:rsid w:val="005418FB"/>
    <w:rsid w:val="0055645A"/>
    <w:rsid w:val="0057129D"/>
    <w:rsid w:val="00690AA3"/>
    <w:rsid w:val="006A2D96"/>
    <w:rsid w:val="00700919"/>
    <w:rsid w:val="007032C7"/>
    <w:rsid w:val="00714C89"/>
    <w:rsid w:val="007B18D0"/>
    <w:rsid w:val="007D1FE5"/>
    <w:rsid w:val="00844CB9"/>
    <w:rsid w:val="00882C82"/>
    <w:rsid w:val="00902EFF"/>
    <w:rsid w:val="00930BF3"/>
    <w:rsid w:val="00954116"/>
    <w:rsid w:val="009A215F"/>
    <w:rsid w:val="009A3114"/>
    <w:rsid w:val="009D0089"/>
    <w:rsid w:val="00A13C42"/>
    <w:rsid w:val="00A32A8F"/>
    <w:rsid w:val="00B53224"/>
    <w:rsid w:val="00B879FB"/>
    <w:rsid w:val="00B963E5"/>
    <w:rsid w:val="00BA2D61"/>
    <w:rsid w:val="00BD386C"/>
    <w:rsid w:val="00BD6B5F"/>
    <w:rsid w:val="00BF3F4D"/>
    <w:rsid w:val="00C16B73"/>
    <w:rsid w:val="00C569A0"/>
    <w:rsid w:val="00C71C7D"/>
    <w:rsid w:val="00C76778"/>
    <w:rsid w:val="00C92463"/>
    <w:rsid w:val="00CE1B04"/>
    <w:rsid w:val="00CE6058"/>
    <w:rsid w:val="00CF5746"/>
    <w:rsid w:val="00D0597E"/>
    <w:rsid w:val="00D34B00"/>
    <w:rsid w:val="00D92EE6"/>
    <w:rsid w:val="00D93AD0"/>
    <w:rsid w:val="00D95E52"/>
    <w:rsid w:val="00D974A5"/>
    <w:rsid w:val="00E3397C"/>
    <w:rsid w:val="00E6722C"/>
    <w:rsid w:val="00F23772"/>
    <w:rsid w:val="00FA61B2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DE524"/>
  <w15:chartTrackingRefBased/>
  <w15:docId w15:val="{4D8989BA-D5A5-4AAB-8E29-F06C07E5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D0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E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E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E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E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E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E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E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0E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E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E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E5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B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8D0"/>
  </w:style>
  <w:style w:type="paragraph" w:styleId="Stopka">
    <w:name w:val="footer"/>
    <w:basedOn w:val="Normalny"/>
    <w:link w:val="StopkaZnak"/>
    <w:uiPriority w:val="99"/>
    <w:unhideWhenUsed/>
    <w:rsid w:val="007B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Props1.xml><?xml version="1.0" encoding="utf-8"?>
<ds:datastoreItem xmlns:ds="http://schemas.openxmlformats.org/officeDocument/2006/customXml" ds:itemID="{D7B2A427-7578-46D1-9EB6-E6672F9A7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E37AA9-2E0C-45B6-9F24-EEEAAC06B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cc571-5052-4580-9e24-fb8ad399e137"/>
    <ds:schemaRef ds:uri="f2db5675-0d81-4c7b-b7bd-c8a843628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3AB62-F6F5-4881-9FFA-74EF7B320071}">
  <ds:schemaRefs>
    <ds:schemaRef ds:uri="http://schemas.microsoft.com/office/2006/metadata/properties"/>
    <ds:schemaRef ds:uri="http://schemas.microsoft.com/office/infopath/2007/PartnerControls"/>
    <ds:schemaRef ds:uri="7a0cc571-5052-4580-9e24-fb8ad399e137"/>
    <ds:schemaRef ds:uri="f2db5675-0d81-4c7b-b7bd-c8a8436282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Witkowska</dc:creator>
  <cp:keywords/>
  <dc:description/>
  <cp:lastModifiedBy>Daria Witkowska</cp:lastModifiedBy>
  <cp:revision>39</cp:revision>
  <dcterms:created xsi:type="dcterms:W3CDTF">2024-12-10T09:35:00Z</dcterms:created>
  <dcterms:modified xsi:type="dcterms:W3CDTF">2026-05-11T12:39:00Z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  <property fmtid="{D5CDD505-2E9C-101B-9397-08002B2CF9AE}" pid="3" name="MediaServiceImageTags">
    <vt:lpwstr/>
  </property>
</Properties>
</file>