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A" w:rsidRPr="00C45A73" w:rsidRDefault="00E6636A" w:rsidP="00E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BIBLIOTEK, KTÓRYCH CELEM STATUTOWYM JEST DZIAŁANIE NA RZECZ OSÓ</w:t>
      </w:r>
      <w:r w:rsidR="00C45A73" w:rsidRPr="00C4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 NIEWIDOMYCH LUB OCIEMNIAŁYCH</w:t>
      </w:r>
    </w:p>
    <w:p w:rsidR="00E6636A" w:rsidRDefault="00E6636A" w:rsidP="00E66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Rozporządzenia Ministra Pracy i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olityki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3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ultury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ziedzictwa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arodowego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2013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wykazu bibliotek, organizacji osób niewidomych lub ociemniałych oraz organizacji, których celem statutowym jest działanie na rzecz osób niewidomych lub ociemniałych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636A" w:rsidRDefault="00E6636A" w:rsidP="00E66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1D51B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D51B1">
        <w:rPr>
          <w:rFonts w:ascii="Times New Roman" w:eastAsia="Times New Roman" w:hAnsi="Times New Roman" w:cs="Times New Roman"/>
          <w:sz w:val="24"/>
          <w:szCs w:val="24"/>
          <w:lang w:eastAsia="pl-PL"/>
        </w:rPr>
        <w:t>353).</w:t>
      </w:r>
      <w:bookmarkStart w:id="0" w:name="_GoBack"/>
      <w:bookmarkEnd w:id="0"/>
    </w:p>
    <w:p w:rsidR="00E6636A" w:rsidRPr="00E6636A" w:rsidRDefault="00E6636A" w:rsidP="00E66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Śląska w Katowicach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Dolnośląska Biblioteka Publiczna im. Tadeusza Mikulskiego we Wrocławiu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 Biblioteka Pracy i Zabezpieczenia Społecznego w Warszawie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Książnica Podlaska im. Łukasza Górnickiego w Białymstoku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Książnica Pomorska im. Stanisława Staszica w Szczecinie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im. Władysława Reymonta w Skierniewicach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Biblioteka Publiczna i Centrum Animacji Kultury w Poznaniu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Biblioteka Publiczna im. Emanuela Smołki w Opolu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Biblioteka Publiczna im. Emilii </w:t>
      </w:r>
      <w:proofErr w:type="spellStart"/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Sukertowej-Biedrawiny</w:t>
      </w:r>
      <w:proofErr w:type="spellEnd"/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Biblioteka Publiczna im. Hieronima Łopacińskiego w Lublinie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Biblioteka Publiczna im. Witolda Gombrowicza w Kielcach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Biblioteka Publiczna - Książnica Kopernikańska w Toruniu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Biblioteka Publiczna w Krakowie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i Miejska Biblioteka Publiczna im. Cypriana Norwida w Zielonej Górze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i Miejska Biblioteka Publiczna im. dr. Witolda Bełzy w Bydgoszczy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i Miejska Biblioteka Publiczna im. Zbigniewa Herberta w Gorzowie Wielkopolskim</w:t>
      </w:r>
    </w:p>
    <w:p w:rsid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i Miejska Biblioteka Publiczna im. Josepha Conrada-Korzeniowskiego w Gdańsku</w:t>
      </w:r>
    </w:p>
    <w:p w:rsidR="00E6636A" w:rsidRPr="00E6636A" w:rsidRDefault="00E6636A" w:rsidP="00E6636A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3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i Miejska Biblioteka Publiczna w Rzeszowie</w:t>
      </w:r>
    </w:p>
    <w:p w:rsidR="00770EA9" w:rsidRDefault="00770EA9"/>
    <w:sectPr w:rsidR="0077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2BF5"/>
    <w:multiLevelType w:val="hybridMultilevel"/>
    <w:tmpl w:val="243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A"/>
    <w:rsid w:val="001D51B1"/>
    <w:rsid w:val="00527564"/>
    <w:rsid w:val="00770EA9"/>
    <w:rsid w:val="00C45A73"/>
    <w:rsid w:val="00E6636A"/>
    <w:rsid w:val="00F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9FC0-E875-418F-AF74-5AB48A1C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6636A"/>
  </w:style>
  <w:style w:type="paragraph" w:styleId="Akapitzlist">
    <w:name w:val="List Paragraph"/>
    <w:basedOn w:val="Normalny"/>
    <w:uiPriority w:val="34"/>
    <w:qFormat/>
    <w:rsid w:val="00E6636A"/>
    <w:pPr>
      <w:ind w:left="720"/>
      <w:contextualSpacing/>
    </w:pPr>
  </w:style>
  <w:style w:type="character" w:customStyle="1" w:styleId="fn-ref">
    <w:name w:val="fn-ref"/>
    <w:basedOn w:val="Domylnaczcionkaakapitu"/>
    <w:rsid w:val="00E6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10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52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4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2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7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9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48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15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62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73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87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00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81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51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3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37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0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59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28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Dąbrowska</dc:creator>
  <cp:keywords/>
  <dc:description/>
  <cp:lastModifiedBy>Beata Dąbrowska</cp:lastModifiedBy>
  <cp:revision>3</cp:revision>
  <dcterms:created xsi:type="dcterms:W3CDTF">2018-06-25T11:40:00Z</dcterms:created>
  <dcterms:modified xsi:type="dcterms:W3CDTF">2018-06-25T11:41:00Z</dcterms:modified>
</cp:coreProperties>
</file>