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E6" w:rsidRPr="00715CF8" w:rsidRDefault="00D50737" w:rsidP="00D5073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Program szkolenia „Z</w:t>
      </w:r>
      <w:r w:rsidRPr="00715CF8">
        <w:rPr>
          <w:rFonts w:cs="Arial"/>
          <w:b/>
          <w:bCs/>
        </w:rPr>
        <w:t>arządzanie projektami w praktyce”</w:t>
      </w:r>
    </w:p>
    <w:p w:rsidR="002036E6" w:rsidRPr="00715CF8" w:rsidRDefault="00D50737" w:rsidP="00D5073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715CF8">
        <w:rPr>
          <w:rFonts w:cs="Arial"/>
          <w:b/>
          <w:bCs/>
        </w:rPr>
        <w:t>13 i 14 listopada 2023 r</w:t>
      </w:r>
      <w:r w:rsidR="00F51287">
        <w:rPr>
          <w:rFonts w:cs="Arial"/>
          <w:b/>
          <w:bCs/>
        </w:rPr>
        <w:t>.</w:t>
      </w:r>
    </w:p>
    <w:p w:rsidR="002036E6" w:rsidRPr="00715CF8" w:rsidRDefault="00D50737" w:rsidP="00D5073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proofErr w:type="spellStart"/>
      <w:r w:rsidRPr="00715CF8">
        <w:rPr>
          <w:rFonts w:cs="Arial"/>
          <w:b/>
          <w:bCs/>
        </w:rPr>
        <w:t>Godz</w:t>
      </w:r>
      <w:proofErr w:type="spellEnd"/>
      <w:r w:rsidRPr="00715CF8">
        <w:rPr>
          <w:rFonts w:cs="Arial"/>
          <w:b/>
          <w:bCs/>
        </w:rPr>
        <w:t>: 9:0-17:00</w:t>
      </w:r>
    </w:p>
    <w:p w:rsidR="002036E6" w:rsidRPr="00715CF8" w:rsidRDefault="00D50737" w:rsidP="00D5073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Spichlerz 57, sala I</w:t>
      </w:r>
      <w:r w:rsidRPr="00715CF8">
        <w:rPr>
          <w:rFonts w:cs="Arial"/>
          <w:b/>
          <w:bCs/>
        </w:rPr>
        <w:t xml:space="preserve">nspiracja, </w:t>
      </w:r>
      <w:r>
        <w:rPr>
          <w:rFonts w:cs="Arial"/>
          <w:b/>
          <w:bCs/>
        </w:rPr>
        <w:t>II</w:t>
      </w:r>
      <w:r w:rsidRPr="00715CF8">
        <w:rPr>
          <w:rFonts w:cs="Arial"/>
          <w:b/>
          <w:bCs/>
        </w:rPr>
        <w:t xml:space="preserve"> piętro</w:t>
      </w:r>
    </w:p>
    <w:p w:rsidR="002036E6" w:rsidRPr="00715CF8" w:rsidRDefault="002036E6" w:rsidP="00D507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2036E6" w:rsidRPr="00715CF8" w:rsidRDefault="002036E6" w:rsidP="00D507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2036E6" w:rsidRPr="00715CF8" w:rsidRDefault="002036E6" w:rsidP="00D507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t>1. WPROWADZENIE DO WARSZTATÓW</w:t>
      </w:r>
    </w:p>
    <w:p w:rsidR="002036E6" w:rsidRPr="00715CF8" w:rsidRDefault="002036E6" w:rsidP="00D507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Prezentacja trenera i uczestników warsztatów</w:t>
      </w:r>
    </w:p>
    <w:p w:rsidR="002036E6" w:rsidRPr="00715CF8" w:rsidRDefault="002036E6" w:rsidP="00D507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>Omówienie głównych elementów warsztatów</w:t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t>2. KLUCZOWE ZAGADNIENIA W ZARZĄDZANIU PROJEKTAMI</w:t>
      </w:r>
    </w:p>
    <w:p w:rsidR="002036E6" w:rsidRPr="00715CF8" w:rsidRDefault="002036E6" w:rsidP="00D507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Podstawowe założenia zarządzania projektami</w:t>
      </w:r>
    </w:p>
    <w:p w:rsidR="002036E6" w:rsidRPr="00715CF8" w:rsidRDefault="002036E6" w:rsidP="00D507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Definiowanie głównych pojęć: projekt, program, portfel</w:t>
      </w:r>
    </w:p>
    <w:p w:rsidR="002036E6" w:rsidRPr="00715CF8" w:rsidRDefault="002036E6" w:rsidP="00D507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 xml:space="preserve">Analiza środowiska i udziałowców – </w:t>
      </w:r>
      <w:proofErr w:type="spellStart"/>
      <w:r w:rsidRPr="00715CF8">
        <w:rPr>
          <w:rFonts w:cs="Arial"/>
        </w:rPr>
        <w:t>interesariusze</w:t>
      </w:r>
      <w:proofErr w:type="spellEnd"/>
      <w:r w:rsidRPr="00715CF8">
        <w:rPr>
          <w:rFonts w:cs="Arial"/>
        </w:rPr>
        <w:t xml:space="preserve"> projektu i ich wymagania</w:t>
      </w:r>
    </w:p>
    <w:p w:rsidR="002036E6" w:rsidRPr="00D50737" w:rsidRDefault="002036E6" w:rsidP="00D507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0737">
        <w:rPr>
          <w:rFonts w:cs="Arial"/>
        </w:rPr>
        <w:t>Miary efektywności w zarządzaniu projektami – czyli jakie elementy wpływają na końcową ocenę realizacji</w:t>
      </w:r>
      <w:r w:rsidR="00D50737">
        <w:rPr>
          <w:rFonts w:cs="Arial"/>
        </w:rPr>
        <w:t xml:space="preserve"> </w:t>
      </w:r>
      <w:r w:rsidRPr="00D50737">
        <w:rPr>
          <w:rFonts w:cs="Arial"/>
        </w:rPr>
        <w:t>projektu</w:t>
      </w:r>
    </w:p>
    <w:p w:rsidR="002036E6" w:rsidRPr="00715CF8" w:rsidRDefault="002036E6" w:rsidP="00D507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 xml:space="preserve">Główne czynniki wpływające na rezultaty projektu </w:t>
      </w:r>
      <w:r w:rsidR="00D50737" w:rsidRPr="00D50737">
        <w:rPr>
          <w:rFonts w:cs="Arial"/>
        </w:rPr>
        <w:t xml:space="preserve">– </w:t>
      </w:r>
      <w:r w:rsidRPr="00715CF8">
        <w:rPr>
          <w:rFonts w:cs="Arial"/>
        </w:rPr>
        <w:t xml:space="preserve"> studium przypadku</w:t>
      </w:r>
    </w:p>
    <w:p w:rsidR="002036E6" w:rsidRPr="00D50737" w:rsidRDefault="002036E6" w:rsidP="00D507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D50737">
        <w:rPr>
          <w:rFonts w:cs="Arial"/>
        </w:rPr>
        <w:t>Wiodące m</w:t>
      </w:r>
      <w:r w:rsidR="00D50737" w:rsidRPr="00D50737">
        <w:rPr>
          <w:rFonts w:cs="Arial"/>
        </w:rPr>
        <w:t xml:space="preserve">etodyki zarządzania projektami – </w:t>
      </w:r>
      <w:r w:rsidRPr="00D50737">
        <w:rPr>
          <w:rFonts w:cs="Arial"/>
        </w:rPr>
        <w:t xml:space="preserve"> prakt</w:t>
      </w:r>
      <w:r w:rsidR="00D50737" w:rsidRPr="00D50737">
        <w:rPr>
          <w:rFonts w:cs="Arial"/>
        </w:rPr>
        <w:t xml:space="preserve">yczne aspekty </w:t>
      </w:r>
      <w:proofErr w:type="spellStart"/>
      <w:r w:rsidR="00D50737" w:rsidRPr="00D50737">
        <w:rPr>
          <w:rFonts w:cs="Arial"/>
        </w:rPr>
        <w:t>dla</w:t>
      </w:r>
      <w:proofErr w:type="spellEnd"/>
      <w:r w:rsidR="00D50737" w:rsidRPr="00D50737">
        <w:rPr>
          <w:rFonts w:cs="Arial"/>
        </w:rPr>
        <w:t xml:space="preserve"> kierowników i </w:t>
      </w:r>
      <w:r w:rsidRPr="00D50737">
        <w:rPr>
          <w:rFonts w:cs="Arial"/>
        </w:rPr>
        <w:t>członków zespołów</w:t>
      </w:r>
      <w:r w:rsidR="00D50737">
        <w:rPr>
          <w:rFonts w:cs="Arial"/>
        </w:rPr>
        <w:t xml:space="preserve"> </w:t>
      </w:r>
      <w:r w:rsidRPr="00D50737">
        <w:rPr>
          <w:rFonts w:cs="Arial"/>
        </w:rPr>
        <w:t>projektowych</w:t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t>3. INICJOWANIE PROJEKTU</w:t>
      </w:r>
    </w:p>
    <w:p w:rsidR="002036E6" w:rsidRPr="00715CF8" w:rsidRDefault="002036E6" w:rsidP="00D507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Zrozumienie roli kierownictwa wyższego szczebla</w:t>
      </w:r>
    </w:p>
    <w:p w:rsidR="002036E6" w:rsidRPr="00715CF8" w:rsidRDefault="002036E6" w:rsidP="00D507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Opracowanie celów projektu zgodnie z zasadą SMART i POTI</w:t>
      </w:r>
    </w:p>
    <w:p w:rsidR="002036E6" w:rsidRPr="00715CF8" w:rsidRDefault="002036E6" w:rsidP="00D507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Formuła realizacyjna projektu i deklaracja zakresu</w:t>
      </w:r>
    </w:p>
    <w:p w:rsidR="002036E6" w:rsidRPr="00715CF8" w:rsidRDefault="002036E6" w:rsidP="00D507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Uzasadnienie biznesowe projektu</w:t>
      </w:r>
    </w:p>
    <w:p w:rsidR="002036E6" w:rsidRPr="00715CF8" w:rsidRDefault="002036E6" w:rsidP="00D507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Określanie wymagań realizacyjnych</w:t>
      </w:r>
    </w:p>
    <w:p w:rsidR="002036E6" w:rsidRPr="00715CF8" w:rsidRDefault="002036E6" w:rsidP="00D507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>Opracowanie Dokumentacji Inicjującej Projekt</w:t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t>4. PRZEGLĄD WIEDZY Z ZAKRESU PLANOWANIA PROJEKTU</w:t>
      </w:r>
    </w:p>
    <w:p w:rsidR="002036E6" w:rsidRPr="00715CF8" w:rsidRDefault="002036E6" w:rsidP="00D507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Cykl życia projektu i elementy planistyczne – czyli jak zachować zintegrowane podejście do planowania</w:t>
      </w:r>
    </w:p>
    <w:p w:rsidR="002036E6" w:rsidRPr="00715CF8" w:rsidRDefault="002036E6" w:rsidP="00D507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Wykorzystanie modelu ograniczeń do opracowania planu realizacji projektu</w:t>
      </w:r>
    </w:p>
    <w:p w:rsidR="002036E6" w:rsidRPr="00715CF8" w:rsidRDefault="002036E6" w:rsidP="00D507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Przegląd narzędzi i technik planowania przedsięwzięć</w:t>
      </w:r>
    </w:p>
    <w:p w:rsidR="002036E6" w:rsidRPr="00715CF8" w:rsidRDefault="002036E6" w:rsidP="003C6BC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Omówienie struktury podziału pracy (WBS)</w:t>
      </w:r>
    </w:p>
    <w:p w:rsidR="002036E6" w:rsidRPr="00715CF8" w:rsidRDefault="002036E6" w:rsidP="003C6BC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Definiowanie produktów projektu</w:t>
      </w:r>
    </w:p>
    <w:p w:rsidR="002036E6" w:rsidRPr="00715CF8" w:rsidRDefault="002036E6" w:rsidP="003C6BC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Techniki szacowania zasobów działań</w:t>
      </w:r>
    </w:p>
    <w:p w:rsidR="002036E6" w:rsidRPr="00715CF8" w:rsidRDefault="002036E6" w:rsidP="003C6BC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Analiza sieciowa harmonogramu</w:t>
      </w:r>
    </w:p>
    <w:p w:rsidR="002036E6" w:rsidRPr="00715CF8" w:rsidRDefault="002036E6" w:rsidP="003C6BC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Bilansowanie zasobów</w:t>
      </w:r>
    </w:p>
    <w:p w:rsidR="002036E6" w:rsidRPr="00715CF8" w:rsidRDefault="002036E6" w:rsidP="003C6BC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Stosowanie zwłoki i wyprzedzenia</w:t>
      </w:r>
    </w:p>
    <w:p w:rsidR="002036E6" w:rsidRPr="00715CF8" w:rsidRDefault="002036E6" w:rsidP="003C6BC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Techniki kompresji harmonogramu</w:t>
      </w:r>
    </w:p>
    <w:p w:rsidR="002036E6" w:rsidRPr="00715CF8" w:rsidRDefault="002036E6" w:rsidP="00D507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>Narzędzia i aplikacje wspomagające harmonogramowanie</w:t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t>5. TECHNIKI I METODY OPRACOWYWANIA HARMONOGRAMÓW</w:t>
      </w:r>
    </w:p>
    <w:p w:rsidR="002036E6" w:rsidRPr="00715CF8" w:rsidRDefault="002036E6" w:rsidP="00D507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Diagramy sieciowe i wyznaczanie ścieżki krytycznej</w:t>
      </w:r>
    </w:p>
    <w:p w:rsidR="002036E6" w:rsidRPr="00715CF8" w:rsidRDefault="002036E6" w:rsidP="00D507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Ocena i weryfikacja zaplanowanych działań</w:t>
      </w:r>
    </w:p>
    <w:p w:rsidR="002036E6" w:rsidRPr="00715CF8" w:rsidRDefault="002036E6" w:rsidP="00D507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Wyznaczanie kamieni milowych oraz analiza wykresów Gantta</w:t>
      </w:r>
    </w:p>
    <w:p w:rsidR="00D50737" w:rsidRDefault="002036E6" w:rsidP="00D507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>Wykorzystanie techniki PERT do minimalizacji ryzyka opóźnień realizacji projektu</w:t>
      </w:r>
    </w:p>
    <w:p w:rsidR="002036E6" w:rsidRPr="00D50737" w:rsidRDefault="00D50737" w:rsidP="00D50737">
      <w:pPr>
        <w:rPr>
          <w:rFonts w:cs="Arial"/>
        </w:rPr>
      </w:pPr>
      <w:r>
        <w:rPr>
          <w:rFonts w:cs="Arial"/>
        </w:rPr>
        <w:br w:type="page"/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lastRenderedPageBreak/>
        <w:t>6. TECHNIKI MONITOROWANIA PROJEKTU</w:t>
      </w:r>
    </w:p>
    <w:p w:rsidR="002036E6" w:rsidRPr="00715CF8" w:rsidRDefault="002036E6" w:rsidP="00D507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Diagnozowanie przyczyn wystąpienia odchyleń i konieczność wprowadzania aktualizacji harmonogramu</w:t>
      </w:r>
    </w:p>
    <w:p w:rsidR="002036E6" w:rsidRPr="00D50737" w:rsidRDefault="002036E6" w:rsidP="00D507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0737">
        <w:rPr>
          <w:rFonts w:cs="Arial"/>
        </w:rPr>
        <w:t>Wykorzystanie harmonogramu w budowaniu po</w:t>
      </w:r>
      <w:r w:rsidR="00D50737" w:rsidRPr="00D50737">
        <w:rPr>
          <w:rFonts w:cs="Arial"/>
        </w:rPr>
        <w:t>zytywnych relacji i oczekiwań z </w:t>
      </w:r>
      <w:r w:rsidRPr="00D50737">
        <w:rPr>
          <w:rFonts w:cs="Arial"/>
        </w:rPr>
        <w:t xml:space="preserve">głównymi </w:t>
      </w:r>
      <w:proofErr w:type="spellStart"/>
      <w:r w:rsidRPr="00D50737">
        <w:rPr>
          <w:rFonts w:cs="Arial"/>
        </w:rPr>
        <w:t>interesariuszami</w:t>
      </w:r>
      <w:proofErr w:type="spellEnd"/>
      <w:r w:rsidR="00D50737">
        <w:rPr>
          <w:rFonts w:cs="Arial"/>
        </w:rPr>
        <w:t xml:space="preserve"> </w:t>
      </w:r>
      <w:r w:rsidRPr="00D50737">
        <w:rPr>
          <w:rFonts w:cs="Arial"/>
        </w:rPr>
        <w:t>projektu</w:t>
      </w:r>
    </w:p>
    <w:p w:rsidR="002036E6" w:rsidRPr="00715CF8" w:rsidRDefault="002036E6" w:rsidP="00D507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Kontrola kosztów i zalokowanych zasobów na różnych etapach cyklu życia projektu</w:t>
      </w:r>
    </w:p>
    <w:p w:rsidR="002036E6" w:rsidRPr="00715CF8" w:rsidRDefault="002036E6" w:rsidP="00D507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Ocena i monitorowanie wykonania zakresu projektu:</w:t>
      </w:r>
    </w:p>
    <w:p w:rsidR="002036E6" w:rsidRPr="00715CF8" w:rsidRDefault="002036E6" w:rsidP="003C6BC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Kamienie milowe</w:t>
      </w:r>
    </w:p>
    <w:p w:rsidR="002036E6" w:rsidRPr="00715CF8" w:rsidRDefault="002036E6" w:rsidP="003C6BC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Analiza trendu kamieni milowych</w:t>
      </w:r>
    </w:p>
    <w:p w:rsidR="002036E6" w:rsidRPr="00715CF8" w:rsidRDefault="002036E6" w:rsidP="003C6BC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Ocena wpływu zmian na zdefiniowane kamienie milowe</w:t>
      </w:r>
    </w:p>
    <w:p w:rsidR="002036E6" w:rsidRPr="00715CF8" w:rsidRDefault="002036E6" w:rsidP="00D507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>Ratowanie zagrożonych projektów w praktyce</w:t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t>7. ZARZĄDZANIE ZMIANĄ W PROJEKTACH</w:t>
      </w:r>
    </w:p>
    <w:p w:rsidR="002036E6" w:rsidRPr="00715CF8" w:rsidRDefault="002036E6" w:rsidP="00D5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Etapy procesu zarządzania zmianą w projektach</w:t>
      </w:r>
    </w:p>
    <w:p w:rsidR="002036E6" w:rsidRPr="00715CF8" w:rsidRDefault="002036E6" w:rsidP="00D5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 xml:space="preserve">Aktywne zarządzanie </w:t>
      </w:r>
      <w:proofErr w:type="spellStart"/>
      <w:r w:rsidRPr="00715CF8">
        <w:rPr>
          <w:rFonts w:cs="Arial"/>
        </w:rPr>
        <w:t>interesariuszami</w:t>
      </w:r>
      <w:proofErr w:type="spellEnd"/>
      <w:r w:rsidRPr="00715CF8">
        <w:rPr>
          <w:rFonts w:cs="Arial"/>
        </w:rPr>
        <w:t xml:space="preserve"> – praktyczne zagadnienia związane z analizą wymagań</w:t>
      </w:r>
    </w:p>
    <w:p w:rsidR="002036E6" w:rsidRPr="00715CF8" w:rsidRDefault="002036E6" w:rsidP="00D5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Identyfikacja wpływu zmiany na obszary w projekcie</w:t>
      </w:r>
    </w:p>
    <w:p w:rsidR="002036E6" w:rsidRPr="00715CF8" w:rsidRDefault="002036E6" w:rsidP="00D5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Opracowanie propozycji realizacji zmiany</w:t>
      </w:r>
    </w:p>
    <w:p w:rsidR="002036E6" w:rsidRPr="00715CF8" w:rsidRDefault="002036E6" w:rsidP="00D5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Ocena i podejmowanie decyzji</w:t>
      </w:r>
    </w:p>
    <w:p w:rsidR="002036E6" w:rsidRPr="00715CF8" w:rsidRDefault="002036E6" w:rsidP="00D5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Wdrożenie przedmiotu zmiany</w:t>
      </w:r>
    </w:p>
    <w:p w:rsidR="002036E6" w:rsidRPr="00715CF8" w:rsidRDefault="002036E6" w:rsidP="00D507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>Ocena osiągniętych rezultatów</w:t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t>8. ZARZĄDZANIE RYZYKIEM W PROJEKTACH</w:t>
      </w:r>
    </w:p>
    <w:p w:rsidR="002036E6" w:rsidRPr="00715CF8" w:rsidRDefault="002036E6" w:rsidP="00D507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Cele i korzyści zarządzania ryzykiem</w:t>
      </w:r>
    </w:p>
    <w:p w:rsidR="002036E6" w:rsidRPr="00715CF8" w:rsidRDefault="002036E6" w:rsidP="00D507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Czym jest ryzyko, niepewność, prawdopodobieństwo?</w:t>
      </w:r>
    </w:p>
    <w:p w:rsidR="002036E6" w:rsidRPr="00715CF8" w:rsidRDefault="002036E6" w:rsidP="003C6BC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Sposoby określania prawdopodobieństwa – ćwiczenia</w:t>
      </w:r>
    </w:p>
    <w:p w:rsidR="002036E6" w:rsidRPr="00715CF8" w:rsidRDefault="002036E6" w:rsidP="003C6BC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Błędy szacowania</w:t>
      </w:r>
    </w:p>
    <w:p w:rsidR="002036E6" w:rsidRPr="00715CF8" w:rsidRDefault="002036E6" w:rsidP="00D507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 xml:space="preserve">Źródła ryzyka </w:t>
      </w:r>
      <w:proofErr w:type="spellStart"/>
      <w:r w:rsidRPr="00715CF8">
        <w:rPr>
          <w:rFonts w:cs="Arial"/>
        </w:rPr>
        <w:t>dla</w:t>
      </w:r>
      <w:proofErr w:type="spellEnd"/>
      <w:r w:rsidRPr="00715CF8">
        <w:rPr>
          <w:rFonts w:cs="Arial"/>
        </w:rPr>
        <w:t xml:space="preserve"> poszczególnych szczebli zarządzania organizacją</w:t>
      </w:r>
    </w:p>
    <w:p w:rsidR="002036E6" w:rsidRPr="00715CF8" w:rsidRDefault="002036E6" w:rsidP="00D507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Zadania menedżerów związane z zarządzaniem ryzykiem</w:t>
      </w:r>
    </w:p>
    <w:p w:rsidR="002036E6" w:rsidRPr="00715CF8" w:rsidRDefault="002036E6" w:rsidP="00D507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Proces zarządzania ryzykiem:</w:t>
      </w:r>
    </w:p>
    <w:p w:rsidR="002036E6" w:rsidRPr="00715CF8" w:rsidRDefault="002036E6" w:rsidP="003C6BC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Identyfikowanie kontekstu</w:t>
      </w:r>
    </w:p>
    <w:p w:rsidR="002036E6" w:rsidRPr="00715CF8" w:rsidRDefault="002036E6" w:rsidP="003C6BC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Identyfikacja ryzyk</w:t>
      </w:r>
    </w:p>
    <w:p w:rsidR="002036E6" w:rsidRPr="00715CF8" w:rsidRDefault="002036E6" w:rsidP="003C6BC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Ocena zagrożeń i szans</w:t>
      </w:r>
    </w:p>
    <w:p w:rsidR="002036E6" w:rsidRPr="00715CF8" w:rsidRDefault="002036E6" w:rsidP="003C6BC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Planowanie reakcji na ryzyko</w:t>
      </w:r>
    </w:p>
    <w:p w:rsidR="002036E6" w:rsidRPr="00715CF8" w:rsidRDefault="002036E6" w:rsidP="003C6BC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Wdrożenia wybranej reakcji</w:t>
      </w:r>
    </w:p>
    <w:p w:rsidR="002036E6" w:rsidRPr="00715CF8" w:rsidRDefault="002036E6" w:rsidP="003C6BC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Komunikacja w projekcie w kontekście zarządzania ryzykiem</w:t>
      </w:r>
    </w:p>
    <w:p w:rsidR="002036E6" w:rsidRPr="00715CF8" w:rsidRDefault="002036E6" w:rsidP="00D507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>Narzędzia i techniki do identyfikacji i analizy ryzyk</w:t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t>9. KOMUNIKACJA W ZARZĄDZANIU ZESPOŁEM PROJEKTOWYM</w:t>
      </w:r>
    </w:p>
    <w:p w:rsidR="002036E6" w:rsidRPr="00715CF8" w:rsidRDefault="002036E6" w:rsidP="00D507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Czym jest komunikacja w projektach?</w:t>
      </w:r>
    </w:p>
    <w:p w:rsidR="002036E6" w:rsidRPr="00715CF8" w:rsidRDefault="002036E6" w:rsidP="00D507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Główne style kierowania i funkcje kierownicze, typy i rodzaje przywództwa</w:t>
      </w:r>
    </w:p>
    <w:p w:rsidR="002036E6" w:rsidRPr="00715CF8" w:rsidRDefault="002036E6" w:rsidP="00D507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Komunikowanie się lidera z zespołem</w:t>
      </w:r>
    </w:p>
    <w:p w:rsidR="002036E6" w:rsidRPr="00715CF8" w:rsidRDefault="002036E6" w:rsidP="00D507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>Przegląd błędów komunikacyjnych w projektach</w:t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t>10. ZARZĄDZANIE ZESPOŁEM I KOMUNIKACJĄ</w:t>
      </w:r>
    </w:p>
    <w:p w:rsidR="002036E6" w:rsidRPr="00715CF8" w:rsidRDefault="002036E6" w:rsidP="00D507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Plan komunikacji – główne zasady jego opracowania</w:t>
      </w:r>
    </w:p>
    <w:p w:rsidR="002036E6" w:rsidRPr="00715CF8" w:rsidRDefault="002036E6" w:rsidP="00D507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 xml:space="preserve">Struktura </w:t>
      </w:r>
      <w:r w:rsidR="00D50737" w:rsidRPr="00715CF8">
        <w:rPr>
          <w:rFonts w:cs="Arial"/>
        </w:rPr>
        <w:t xml:space="preserve">organizacyjna projektu </w:t>
      </w:r>
      <w:r w:rsidRPr="00715CF8">
        <w:rPr>
          <w:rFonts w:cs="Arial"/>
        </w:rPr>
        <w:t>– budowanie zespołu projektowego</w:t>
      </w:r>
    </w:p>
    <w:p w:rsidR="002036E6" w:rsidRPr="00715CF8" w:rsidRDefault="002036E6" w:rsidP="00D507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Macierz obowiązków</w:t>
      </w:r>
    </w:p>
    <w:p w:rsidR="002036E6" w:rsidRPr="00715CF8" w:rsidRDefault="002036E6" w:rsidP="00D507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Funkcje w zespole projektowym – rozpoznanie i dostosowanie zadań</w:t>
      </w:r>
    </w:p>
    <w:p w:rsidR="002036E6" w:rsidRPr="00715CF8" w:rsidRDefault="002036E6" w:rsidP="00D507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 xml:space="preserve">Elementy przywództwa </w:t>
      </w:r>
      <w:proofErr w:type="spellStart"/>
      <w:r w:rsidRPr="00715CF8">
        <w:rPr>
          <w:rFonts w:cs="Arial"/>
        </w:rPr>
        <w:t>dla</w:t>
      </w:r>
      <w:proofErr w:type="spellEnd"/>
      <w:r w:rsidRPr="00715CF8">
        <w:rPr>
          <w:rFonts w:cs="Arial"/>
        </w:rPr>
        <w:t xml:space="preserve"> </w:t>
      </w:r>
      <w:r w:rsidR="00C85414" w:rsidRPr="00715CF8">
        <w:rPr>
          <w:rFonts w:cs="Arial"/>
        </w:rPr>
        <w:t>kierownika projektu i zespołu projektowego</w:t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lastRenderedPageBreak/>
        <w:t>11. KLUCZOWE ZAGADNIENIA ZWIĄZANE Z BUDOWANIEM ZESPOŁU</w:t>
      </w:r>
    </w:p>
    <w:p w:rsidR="002036E6" w:rsidRPr="00715CF8" w:rsidRDefault="002036E6" w:rsidP="00D507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Wyznaczanie celów i ich egzekwowanie</w:t>
      </w:r>
    </w:p>
    <w:p w:rsidR="002036E6" w:rsidRPr="00715CF8" w:rsidRDefault="002036E6" w:rsidP="00D507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Rola lidera w zespole projektowym – zadania lidera i narzędzia, którymi dysponuje</w:t>
      </w:r>
    </w:p>
    <w:p w:rsidR="002036E6" w:rsidRPr="00715CF8" w:rsidRDefault="002036E6" w:rsidP="00D507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Budowanie zespołów wysokiej skuteczności, wykorzystanie ról zespołowych</w:t>
      </w:r>
    </w:p>
    <w:p w:rsidR="002036E6" w:rsidRPr="00715CF8" w:rsidRDefault="002036E6" w:rsidP="00D507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Proces podejmowania decyzji w zespole projektowym</w:t>
      </w:r>
    </w:p>
    <w:p w:rsidR="002036E6" w:rsidRPr="00715CF8" w:rsidRDefault="002036E6" w:rsidP="00D507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Motywowanie i ocenianie członków zespołu projektowego</w:t>
      </w:r>
    </w:p>
    <w:p w:rsidR="002036E6" w:rsidRPr="00715CF8" w:rsidRDefault="002036E6" w:rsidP="00D507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Pozytywne podejście do współpracy</w:t>
      </w:r>
    </w:p>
    <w:p w:rsidR="002036E6" w:rsidRPr="00715CF8" w:rsidRDefault="002036E6" w:rsidP="00D507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>Konstruktywne reakcje i postawy</w:t>
      </w:r>
    </w:p>
    <w:p w:rsidR="002036E6" w:rsidRPr="00715CF8" w:rsidRDefault="002036E6" w:rsidP="00D50737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  <w:r w:rsidRPr="00715CF8">
        <w:rPr>
          <w:rFonts w:cs="Arial"/>
          <w:b/>
          <w:bCs/>
        </w:rPr>
        <w:t>12. ROZLICZANIE I ZAMKNIĘCIE PROJEKTU</w:t>
      </w:r>
    </w:p>
    <w:p w:rsidR="002036E6" w:rsidRPr="00715CF8" w:rsidRDefault="002036E6" w:rsidP="00D507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Raportowanie i rozliczanie projektu</w:t>
      </w:r>
    </w:p>
    <w:p w:rsidR="002036E6" w:rsidRPr="00715CF8" w:rsidRDefault="002036E6" w:rsidP="00D507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 xml:space="preserve">Weryfikacja zakresu i akceptacja (odbiór) przez </w:t>
      </w:r>
      <w:proofErr w:type="spellStart"/>
      <w:r w:rsidRPr="00715CF8">
        <w:rPr>
          <w:rFonts w:cs="Arial"/>
        </w:rPr>
        <w:t>klienta</w:t>
      </w:r>
      <w:proofErr w:type="spellEnd"/>
    </w:p>
    <w:p w:rsidR="002036E6" w:rsidRPr="00715CF8" w:rsidRDefault="002036E6" w:rsidP="00D507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Zamknięcie administracyjne i zamknięcie kontraktów</w:t>
      </w:r>
    </w:p>
    <w:p w:rsidR="002036E6" w:rsidRPr="00715CF8" w:rsidRDefault="002036E6" w:rsidP="00D507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15CF8">
        <w:rPr>
          <w:rFonts w:cs="Arial"/>
        </w:rPr>
        <w:t>Przekazanie wyciągniętych wniosków do przyszłych projektów</w:t>
      </w:r>
    </w:p>
    <w:p w:rsidR="002036E6" w:rsidRPr="00715CF8" w:rsidRDefault="002036E6" w:rsidP="00D507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715CF8">
        <w:rPr>
          <w:rFonts w:cs="Arial"/>
        </w:rPr>
        <w:t xml:space="preserve">Rozliczanie projektu i przedstawienie osiągniętych rezultatów głównym </w:t>
      </w:r>
      <w:proofErr w:type="spellStart"/>
      <w:r w:rsidRPr="00715CF8">
        <w:rPr>
          <w:rFonts w:cs="Arial"/>
        </w:rPr>
        <w:t>interesariuszom</w:t>
      </w:r>
      <w:proofErr w:type="spellEnd"/>
      <w:r w:rsidRPr="00715CF8">
        <w:rPr>
          <w:rFonts w:cs="Arial"/>
        </w:rPr>
        <w:t xml:space="preserve"> projektu</w:t>
      </w:r>
    </w:p>
    <w:p w:rsidR="00FB6782" w:rsidRPr="00715CF8" w:rsidRDefault="002036E6" w:rsidP="00D50737">
      <w:pPr>
        <w:jc w:val="both"/>
        <w:rPr>
          <w:rFonts w:cs="Arial"/>
        </w:rPr>
      </w:pPr>
      <w:r w:rsidRPr="00715CF8">
        <w:rPr>
          <w:rFonts w:cs="Arial"/>
          <w:b/>
          <w:bCs/>
        </w:rPr>
        <w:t>13. ZAKOŃCZENIE SZKOLENIA – PODSUMOWANIE</w:t>
      </w:r>
    </w:p>
    <w:sectPr w:rsidR="00FB6782" w:rsidRPr="00715CF8" w:rsidSect="00FB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5C4"/>
    <w:multiLevelType w:val="hybridMultilevel"/>
    <w:tmpl w:val="CC741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23A"/>
    <w:multiLevelType w:val="hybridMultilevel"/>
    <w:tmpl w:val="37484326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BC4"/>
    <w:multiLevelType w:val="hybridMultilevel"/>
    <w:tmpl w:val="B4165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5224C"/>
    <w:multiLevelType w:val="hybridMultilevel"/>
    <w:tmpl w:val="A9D00492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C06FD"/>
    <w:multiLevelType w:val="hybridMultilevel"/>
    <w:tmpl w:val="B0A63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34A0A"/>
    <w:multiLevelType w:val="hybridMultilevel"/>
    <w:tmpl w:val="5E068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3E9C"/>
    <w:multiLevelType w:val="hybridMultilevel"/>
    <w:tmpl w:val="72021FCA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B0FAB"/>
    <w:multiLevelType w:val="hybridMultilevel"/>
    <w:tmpl w:val="444CA198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76F"/>
    <w:multiLevelType w:val="hybridMultilevel"/>
    <w:tmpl w:val="56F0C2EE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E4FCF"/>
    <w:multiLevelType w:val="hybridMultilevel"/>
    <w:tmpl w:val="0CB6E224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90014"/>
    <w:multiLevelType w:val="hybridMultilevel"/>
    <w:tmpl w:val="3C866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B17C6"/>
    <w:multiLevelType w:val="hybridMultilevel"/>
    <w:tmpl w:val="7EA0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D445A"/>
    <w:multiLevelType w:val="hybridMultilevel"/>
    <w:tmpl w:val="E7368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95C7C"/>
    <w:multiLevelType w:val="hybridMultilevel"/>
    <w:tmpl w:val="A080D0F2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B7E2B"/>
    <w:multiLevelType w:val="hybridMultilevel"/>
    <w:tmpl w:val="3D9A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A783F"/>
    <w:multiLevelType w:val="hybridMultilevel"/>
    <w:tmpl w:val="98268B22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D0B28"/>
    <w:multiLevelType w:val="hybridMultilevel"/>
    <w:tmpl w:val="2188A4C8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9581B"/>
    <w:multiLevelType w:val="hybridMultilevel"/>
    <w:tmpl w:val="81AE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132F6"/>
    <w:multiLevelType w:val="hybridMultilevel"/>
    <w:tmpl w:val="7F9AC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05782"/>
    <w:multiLevelType w:val="hybridMultilevel"/>
    <w:tmpl w:val="B434BD46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966D1"/>
    <w:multiLevelType w:val="hybridMultilevel"/>
    <w:tmpl w:val="34F4D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F6DC0"/>
    <w:multiLevelType w:val="hybridMultilevel"/>
    <w:tmpl w:val="2188D3F8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67B16"/>
    <w:multiLevelType w:val="hybridMultilevel"/>
    <w:tmpl w:val="BA084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41273"/>
    <w:multiLevelType w:val="hybridMultilevel"/>
    <w:tmpl w:val="B002B77C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05FAB"/>
    <w:multiLevelType w:val="hybridMultilevel"/>
    <w:tmpl w:val="C65431D8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6428E"/>
    <w:multiLevelType w:val="hybridMultilevel"/>
    <w:tmpl w:val="2C960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80AF0"/>
    <w:multiLevelType w:val="hybridMultilevel"/>
    <w:tmpl w:val="E75C5254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80774"/>
    <w:multiLevelType w:val="hybridMultilevel"/>
    <w:tmpl w:val="C10C6F04"/>
    <w:lvl w:ilvl="0" w:tplc="F81CDA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7"/>
  </w:num>
  <w:num w:numId="5">
    <w:abstractNumId w:val="24"/>
  </w:num>
  <w:num w:numId="6">
    <w:abstractNumId w:val="21"/>
  </w:num>
  <w:num w:numId="7">
    <w:abstractNumId w:val="2"/>
  </w:num>
  <w:num w:numId="8">
    <w:abstractNumId w:val="15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17"/>
  </w:num>
  <w:num w:numId="14">
    <w:abstractNumId w:val="0"/>
  </w:num>
  <w:num w:numId="15">
    <w:abstractNumId w:val="27"/>
  </w:num>
  <w:num w:numId="16">
    <w:abstractNumId w:val="9"/>
  </w:num>
  <w:num w:numId="17">
    <w:abstractNumId w:val="6"/>
  </w:num>
  <w:num w:numId="18">
    <w:abstractNumId w:val="4"/>
  </w:num>
  <w:num w:numId="19">
    <w:abstractNumId w:val="25"/>
  </w:num>
  <w:num w:numId="20">
    <w:abstractNumId w:val="26"/>
  </w:num>
  <w:num w:numId="21">
    <w:abstractNumId w:val="22"/>
  </w:num>
  <w:num w:numId="22">
    <w:abstractNumId w:val="23"/>
  </w:num>
  <w:num w:numId="23">
    <w:abstractNumId w:val="12"/>
  </w:num>
  <w:num w:numId="24">
    <w:abstractNumId w:val="1"/>
  </w:num>
  <w:num w:numId="25">
    <w:abstractNumId w:val="20"/>
  </w:num>
  <w:num w:numId="26">
    <w:abstractNumId w:val="13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36E6"/>
    <w:rsid w:val="0007434E"/>
    <w:rsid w:val="002036E6"/>
    <w:rsid w:val="00273E5B"/>
    <w:rsid w:val="002F7887"/>
    <w:rsid w:val="003C6BCF"/>
    <w:rsid w:val="004D2E96"/>
    <w:rsid w:val="005032AA"/>
    <w:rsid w:val="005E550C"/>
    <w:rsid w:val="006965A8"/>
    <w:rsid w:val="00715CF8"/>
    <w:rsid w:val="007464C7"/>
    <w:rsid w:val="007D48C1"/>
    <w:rsid w:val="00825906"/>
    <w:rsid w:val="008374FB"/>
    <w:rsid w:val="00876214"/>
    <w:rsid w:val="008E4E6B"/>
    <w:rsid w:val="00913DE3"/>
    <w:rsid w:val="009B498A"/>
    <w:rsid w:val="009E4268"/>
    <w:rsid w:val="00A924AB"/>
    <w:rsid w:val="00AF2B9D"/>
    <w:rsid w:val="00B0100E"/>
    <w:rsid w:val="00B460C8"/>
    <w:rsid w:val="00BE0F98"/>
    <w:rsid w:val="00C85414"/>
    <w:rsid w:val="00D033C7"/>
    <w:rsid w:val="00D260DE"/>
    <w:rsid w:val="00D33B2F"/>
    <w:rsid w:val="00D3657C"/>
    <w:rsid w:val="00D44903"/>
    <w:rsid w:val="00D50737"/>
    <w:rsid w:val="00ED6235"/>
    <w:rsid w:val="00F15968"/>
    <w:rsid w:val="00F51287"/>
    <w:rsid w:val="00F931FE"/>
    <w:rsid w:val="00FB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B9D"/>
    <w:rPr>
      <w:rFonts w:ascii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668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11</cp:revision>
  <cp:lastPrinted>2023-10-12T10:36:00Z</cp:lastPrinted>
  <dcterms:created xsi:type="dcterms:W3CDTF">2023-10-12T09:28:00Z</dcterms:created>
  <dcterms:modified xsi:type="dcterms:W3CDTF">2023-10-16T07:58:00Z</dcterms:modified>
</cp:coreProperties>
</file>