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79" w:rsidRPr="00D20079" w:rsidRDefault="00D20079" w:rsidP="00D20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0079">
        <w:rPr>
          <w:rFonts w:ascii="Times New Roman" w:hAnsi="Times New Roman"/>
          <w:sz w:val="24"/>
          <w:szCs w:val="24"/>
        </w:rPr>
        <w:t xml:space="preserve">Załącznik nr </w:t>
      </w:r>
      <w:r w:rsidR="0000624D">
        <w:rPr>
          <w:rFonts w:ascii="Times New Roman" w:hAnsi="Times New Roman"/>
          <w:sz w:val="24"/>
          <w:szCs w:val="24"/>
        </w:rPr>
        <w:t>4</w:t>
      </w:r>
    </w:p>
    <w:p w:rsidR="00D20079" w:rsidRPr="00D20079" w:rsidRDefault="00D20079" w:rsidP="00D20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0079">
        <w:rPr>
          <w:rFonts w:ascii="Times New Roman" w:hAnsi="Times New Roman"/>
          <w:sz w:val="24"/>
          <w:szCs w:val="24"/>
        </w:rPr>
        <w:t xml:space="preserve">do Uchwały Nr </w:t>
      </w:r>
      <w:r w:rsidR="0000624D">
        <w:rPr>
          <w:rFonts w:ascii="Times New Roman" w:hAnsi="Times New Roman"/>
          <w:sz w:val="24"/>
          <w:szCs w:val="24"/>
        </w:rPr>
        <w:t>L/85/14</w:t>
      </w:r>
    </w:p>
    <w:p w:rsidR="00D20079" w:rsidRPr="00D20079" w:rsidRDefault="00D20079" w:rsidP="00D20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0079">
        <w:rPr>
          <w:rFonts w:ascii="Times New Roman" w:hAnsi="Times New Roman"/>
          <w:sz w:val="24"/>
          <w:szCs w:val="24"/>
        </w:rPr>
        <w:t>Rady Miejskiej Grudziądza</w:t>
      </w:r>
    </w:p>
    <w:p w:rsidR="00D20079" w:rsidRPr="00D20079" w:rsidRDefault="00D20079" w:rsidP="00D20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0079">
        <w:rPr>
          <w:rFonts w:ascii="Times New Roman" w:hAnsi="Times New Roman"/>
          <w:sz w:val="24"/>
          <w:szCs w:val="24"/>
        </w:rPr>
        <w:t xml:space="preserve">z dnia </w:t>
      </w:r>
      <w:r w:rsidR="0000624D">
        <w:rPr>
          <w:rFonts w:ascii="Times New Roman" w:hAnsi="Times New Roman"/>
          <w:sz w:val="24"/>
          <w:szCs w:val="24"/>
        </w:rPr>
        <w:t>29 lipca</w:t>
      </w:r>
      <w:r w:rsidRPr="00D20079">
        <w:rPr>
          <w:rFonts w:ascii="Times New Roman" w:hAnsi="Times New Roman"/>
          <w:sz w:val="24"/>
          <w:szCs w:val="24"/>
        </w:rPr>
        <w:t xml:space="preserve"> 201</w:t>
      </w:r>
      <w:r w:rsidR="0000624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D20079">
        <w:rPr>
          <w:rFonts w:ascii="Times New Roman" w:hAnsi="Times New Roman"/>
          <w:sz w:val="24"/>
          <w:szCs w:val="24"/>
        </w:rPr>
        <w:t xml:space="preserve"> r.</w:t>
      </w:r>
    </w:p>
    <w:p w:rsidR="00D20079" w:rsidRDefault="00D20079" w:rsidP="00973D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0079" w:rsidRDefault="00D20079" w:rsidP="00973D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0079" w:rsidRDefault="00D20079" w:rsidP="00973D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3DDA" w:rsidRDefault="00973DDA" w:rsidP="00973DD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Zasady udzielania dotacji celowej ze środków budżetu gminy-miasto Grudziądz </w:t>
      </w:r>
      <w:r>
        <w:rPr>
          <w:rFonts w:ascii="Times New Roman" w:hAnsi="Times New Roman"/>
          <w:b/>
          <w:bCs/>
          <w:sz w:val="24"/>
          <w:szCs w:val="24"/>
        </w:rPr>
        <w:t>dla osób fizycznych na usuwanie (demontaż, transport, składowanie) z obiektów budowlanych wyrobów zawierających azbest na terenie gminy-miasto Grudziądz.</w:t>
      </w:r>
    </w:p>
    <w:p w:rsidR="00973DDA" w:rsidRDefault="00973DDA" w:rsidP="00973DD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3DDA" w:rsidRDefault="00973DDA" w:rsidP="00973DD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3DDA" w:rsidRDefault="00973DDA" w:rsidP="00973DDA">
      <w:pPr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1.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Dotacją celową ze środków budżetu gminy-miasto Grudziądz objęte są zadania służące ochronie środowiska i polegające na usuwaniu (demontaż, transport, składowanie) </w:t>
      </w:r>
      <w:r>
        <w:rPr>
          <w:rFonts w:ascii="Times New Roman" w:hAnsi="Times New Roman"/>
          <w:bCs/>
          <w:sz w:val="24"/>
          <w:szCs w:val="24"/>
        </w:rPr>
        <w:br/>
        <w:t>z budynków mieszkalnych, gospodarczych, garaży i altan wyrobów zawierających azbest (pokrycia dachowe i elewacje).</w:t>
      </w:r>
    </w:p>
    <w:p w:rsidR="00973DDA" w:rsidRDefault="00973DDA" w:rsidP="00973DDA">
      <w:pPr>
        <w:numPr>
          <w:ilvl w:val="0"/>
          <w:numId w:val="1"/>
        </w:numPr>
        <w:tabs>
          <w:tab w:val="left" w:pos="284"/>
        </w:tabs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Dotację celową na częściowe pokrycie poniesionych kosztów mogą uzyskać osoby fizyczne, będące właścicielami nieruchomości położonych na terenie gminy-miasto Grudziądz, będąc jednocześnie inwestorem zadania objętego wnioskiem o dotację celową.</w:t>
      </w:r>
    </w:p>
    <w:p w:rsidR="00973DDA" w:rsidRDefault="00973DDA" w:rsidP="00973DDA">
      <w:pPr>
        <w:numPr>
          <w:ilvl w:val="0"/>
          <w:numId w:val="1"/>
        </w:numPr>
        <w:spacing w:after="0"/>
        <w:ind w:left="0"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Dotacja celowa przekazywana będzie po udokumentowaniu kosztów realizacji zadania, po jego zakończeniu i podpisaniu umowy cywilno-prawnej z gminą-miasto Grudziądz o przekazaniu dofinansowania.</w:t>
      </w:r>
    </w:p>
    <w:p w:rsidR="00973DDA" w:rsidRDefault="00973DDA" w:rsidP="00973DDA">
      <w:pPr>
        <w:numPr>
          <w:ilvl w:val="0"/>
          <w:numId w:val="1"/>
        </w:numPr>
        <w:spacing w:after="0"/>
        <w:ind w:left="0"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 podpisaniem umowy cywilno-prawnej pracownicy Wydziału Gospodarki Komunalnej i Ochrony Środowiska Urzędu Miejskiego w Grudziądzu przeprowadzają kontrolę realizacji planowanego przedsięwzięcia.</w:t>
      </w:r>
    </w:p>
    <w:p w:rsidR="00973DDA" w:rsidRDefault="00973DDA" w:rsidP="00973DDA">
      <w:pPr>
        <w:spacing w:after="0"/>
        <w:rPr>
          <w:rFonts w:ascii="Times New Roman" w:hAnsi="Times New Roman"/>
          <w:sz w:val="24"/>
          <w:szCs w:val="24"/>
        </w:rPr>
      </w:pPr>
    </w:p>
    <w:p w:rsidR="00973DDA" w:rsidRDefault="00973DDA" w:rsidP="00973DDA">
      <w:pPr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Dotacja celowa, o której mowa w § 1, obejmuje zwrot części kosztów wykonanego demontażu, transportu i składowania odpadu niebezpiecznego tj. azbestu.</w:t>
      </w:r>
    </w:p>
    <w:p w:rsidR="00973DDA" w:rsidRDefault="00973DDA" w:rsidP="00973DDA">
      <w:pPr>
        <w:spacing w:after="0"/>
        <w:rPr>
          <w:rFonts w:ascii="Times New Roman" w:hAnsi="Times New Roman"/>
          <w:sz w:val="24"/>
          <w:szCs w:val="24"/>
        </w:rPr>
      </w:pPr>
    </w:p>
    <w:p w:rsidR="00973DDA" w:rsidRDefault="00973DDA" w:rsidP="00973DDA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Właściciel nieruchomości ubiegający się o udzielenie dotacji celowej musi:</w:t>
      </w:r>
    </w:p>
    <w:p w:rsidR="00973DDA" w:rsidRDefault="00973DDA" w:rsidP="00973DDA">
      <w:pPr>
        <w:numPr>
          <w:ilvl w:val="1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złożyć w Wydziale Gospodarki Komunalnej i Ochrony Środowiska Urzędu Miejskiego </w:t>
      </w:r>
      <w:r>
        <w:rPr>
          <w:rFonts w:ascii="Times New Roman" w:hAnsi="Times New Roman"/>
          <w:sz w:val="24"/>
          <w:szCs w:val="24"/>
        </w:rPr>
        <w:br/>
        <w:t xml:space="preserve">w Grudziądzu wniosek według wzoru stanowiącego załącznik nr 7 Uchwały w sprawie udzielenia dotacji (wzór wniosku dostępny na stronie internetowej Urzędu Miejskiego </w:t>
      </w:r>
      <w:r>
        <w:rPr>
          <w:rFonts w:ascii="Times New Roman" w:hAnsi="Times New Roman"/>
          <w:sz w:val="24"/>
          <w:szCs w:val="24"/>
        </w:rPr>
        <w:br/>
        <w:t xml:space="preserve">w Grudziądzu </w:t>
      </w:r>
      <w:hyperlink r:id="rId6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www.grudziadz.pl</w:t>
        </w:r>
      </w:hyperlink>
      <w:r>
        <w:rPr>
          <w:rFonts w:ascii="Times New Roman" w:hAnsi="Times New Roman"/>
          <w:sz w:val="24"/>
          <w:szCs w:val="24"/>
        </w:rPr>
        <w:t xml:space="preserve"> zakładka ochrona środowiska, temat: dotacje proekologiczne/dotacje celowe ze środków budżetu miasta).;</w:t>
      </w:r>
    </w:p>
    <w:p w:rsidR="00973DDA" w:rsidRDefault="00973DDA" w:rsidP="00973DDA">
      <w:pPr>
        <w:pStyle w:val="NormalnyWeb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zgłosić do Wydziału Budownictwa i Planowania Przestrzennego Urzędu Miejskiego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w Grudziądzu fakt przystąpienia do prac polegających na likwidacji pokryć dachowych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i elewacji zawierających azbest z obiektów budowlanych zgodnie § 6 ust. 4 rozporządzenia Ministra Gospodarki, Pracy i Polityki Społecznej z dnia 2 kwietnia 2004 r. w sprawie sposobów i warunków bezpiecznego użytkowania i usuwania wyrobów zawierających azbest ( Dz. U. z 2004 r. Nr 71, poz. 649 );</w:t>
      </w:r>
    </w:p>
    <w:p w:rsidR="00973DDA" w:rsidRDefault="00973DDA" w:rsidP="00973DDA">
      <w:pPr>
        <w:pStyle w:val="NormalnyWeb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zapewnić wykonanie prac demontażowych pokryć dachowych lub elewacyjnych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w sposób zgodny z § 6 rozporządzenia Ministra Gospodarki, Pracy i Polityki Społecznej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z dnia 2 kwietnia 2004 r. w sprawie sposobów i warunków bezpiecznego użytkowania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i usuwania wyrobów zawierających azbest (Dz. U. z 2004 r. Nr 71, poz. 649 z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zm.) przez wykonawcę, który:</w:t>
      </w:r>
    </w:p>
    <w:p w:rsidR="00973DDA" w:rsidRDefault="00973DDA" w:rsidP="00973DDA">
      <w:pPr>
        <w:pStyle w:val="NormalnyWeb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uzyskał wydane przez Prezydenta Grudziądza pozwolenie, decyzję zatwierdzającą program gospodarowania odpadami niebezpiecznymi albo złożył informację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o sposobie gospodarowania odpadami niebezpiecznymi;</w:t>
      </w:r>
    </w:p>
    <w:p w:rsidR="00973DDA" w:rsidRDefault="00973DDA" w:rsidP="00973DDA">
      <w:pPr>
        <w:pStyle w:val="NormalnyWeb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przed rozpoczęciem prac demontażowych opracował szczegółowy plan prac;</w:t>
      </w:r>
    </w:p>
    <w:p w:rsidR="00973DDA" w:rsidRDefault="00973DDA" w:rsidP="00973DDA">
      <w:pPr>
        <w:pStyle w:val="NormalnyWeb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zgłosił zamiar przystąpienia do wykonywania prac demontażowych właściwemu organowi nadzoru budowlanego i właściwemu inspektorowi pracy.</w:t>
      </w:r>
    </w:p>
    <w:p w:rsidR="00973DDA" w:rsidRDefault="00973DDA" w:rsidP="00973DDA">
      <w:pPr>
        <w:numPr>
          <w:ilvl w:val="0"/>
          <w:numId w:val="2"/>
        </w:numPr>
        <w:tabs>
          <w:tab w:val="num" w:pos="0"/>
        </w:tabs>
        <w:spacing w:after="0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firm posiadających decyzje na gospodarowanie odpadem niebezpiecznym </w:t>
      </w:r>
      <w:r>
        <w:rPr>
          <w:rFonts w:ascii="Times New Roman" w:hAnsi="Times New Roman"/>
          <w:sz w:val="24"/>
          <w:szCs w:val="24"/>
        </w:rPr>
        <w:br/>
        <w:t xml:space="preserve">tj. azbestu znajduje się na stronie internetowej Urzędu Miejskiego w Grudziądzu </w:t>
      </w:r>
      <w:hyperlink r:id="rId7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www.grudziadz.pl</w:t>
        </w:r>
      </w:hyperlink>
      <w:r>
        <w:rPr>
          <w:rFonts w:ascii="Times New Roman" w:hAnsi="Times New Roman"/>
          <w:sz w:val="24"/>
          <w:szCs w:val="24"/>
        </w:rPr>
        <w:t xml:space="preserve"> zakładka ochrona środowiska, temat gospodarka odpadami/odpady niebezpieczne/azbest.</w:t>
      </w:r>
    </w:p>
    <w:p w:rsidR="00973DDA" w:rsidRDefault="00973DDA" w:rsidP="00973DDA">
      <w:pPr>
        <w:numPr>
          <w:ilvl w:val="0"/>
          <w:numId w:val="2"/>
        </w:numPr>
        <w:spacing w:after="0"/>
        <w:ind w:firstLine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muszą być załączone kopie dokumentów:</w:t>
      </w:r>
    </w:p>
    <w:p w:rsidR="00973DDA" w:rsidRDefault="00973DDA" w:rsidP="00973DDA">
      <w:pPr>
        <w:numPr>
          <w:ilvl w:val="3"/>
          <w:numId w:val="4"/>
        </w:numPr>
        <w:tabs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kopia aktualnego dokumentu potwierdzającego własność budynku/działki lub zgody właściciela na realizację zadania;</w:t>
      </w:r>
    </w:p>
    <w:p w:rsidR="00973DDA" w:rsidRDefault="00973DDA" w:rsidP="00973DDA">
      <w:pPr>
        <w:numPr>
          <w:ilvl w:val="3"/>
          <w:numId w:val="4"/>
        </w:numPr>
        <w:tabs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potwierdzający wielkość powierzchni w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pokrycia dachowego, z którego usunięto azbest;</w:t>
      </w:r>
    </w:p>
    <w:p w:rsidR="00973DDA" w:rsidRDefault="00973DDA" w:rsidP="00973DDA">
      <w:pPr>
        <w:numPr>
          <w:ilvl w:val="3"/>
          <w:numId w:val="4"/>
        </w:numPr>
        <w:tabs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potwierdzający wielkość powierzchni w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elewacji, z której usunięto azbest;</w:t>
      </w:r>
    </w:p>
    <w:p w:rsidR="00973DDA" w:rsidRDefault="00973DDA" w:rsidP="00973DDA">
      <w:pPr>
        <w:numPr>
          <w:ilvl w:val="3"/>
          <w:numId w:val="4"/>
        </w:numPr>
        <w:tabs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kserokopia dokumentu potwierdzającego zgłoszenie realizacji zadania, zgodnie </w:t>
      </w:r>
      <w:r>
        <w:rPr>
          <w:rFonts w:ascii="Times New Roman" w:hAnsi="Times New Roman"/>
          <w:sz w:val="24"/>
          <w:szCs w:val="24"/>
        </w:rPr>
        <w:br/>
        <w:t xml:space="preserve">z przepisami Prawa budowlanego, w przypadku, gdy jest to wymagane; </w:t>
      </w:r>
    </w:p>
    <w:p w:rsidR="00973DDA" w:rsidRDefault="00973DDA" w:rsidP="00973DDA">
      <w:pPr>
        <w:numPr>
          <w:ilvl w:val="3"/>
          <w:numId w:val="4"/>
        </w:numPr>
        <w:tabs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kserokopia faktury VAT wystawionej przez przedsiębiorcę posiadającego stosowne zezwolenie na gospodarowanie odpadami za usunięcie odpadów zawierających azbest;</w:t>
      </w:r>
    </w:p>
    <w:p w:rsidR="00973DDA" w:rsidRDefault="00973DDA" w:rsidP="00973DDA">
      <w:pPr>
        <w:numPr>
          <w:ilvl w:val="3"/>
          <w:numId w:val="4"/>
        </w:numPr>
        <w:tabs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kserokopia oświadczenia przedsiębiorcy usuwającego azbest o prawidłowym wykonaniu prac oraz o oczyszczeniu terenu z pyłu azbestowego z zachowaniem właściwych przepisów technicznych i sanitarnych.</w:t>
      </w:r>
    </w:p>
    <w:p w:rsidR="00973DDA" w:rsidRDefault="00973DDA" w:rsidP="00973D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3DDA" w:rsidRDefault="00973DDA" w:rsidP="00973DDA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Prawidłowo wypełnione i kompletne wnioski złożone w terminie do 30 września każdego roku będą rozpatrywane według kolejności zgłoszeń do wysokości środków przeznaczonych na ten cel w danym roku budżetowym gminy miasto-Grudziądz. </w:t>
      </w:r>
    </w:p>
    <w:p w:rsidR="00973DDA" w:rsidRDefault="00973DDA" w:rsidP="00973DDA">
      <w:pPr>
        <w:numPr>
          <w:ilvl w:val="0"/>
          <w:numId w:val="5"/>
        </w:numPr>
        <w:tabs>
          <w:tab w:val="num" w:pos="0"/>
        </w:tabs>
        <w:spacing w:after="0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 wypełnione i kompletne wnioski złożone w terminie od 1 października do 31 grudnia danego roku, będą rozpatrywane w miesiącu styczniu roku następnego, przy czym zgodnie z § 4 ust. 4, pierwszeństwo wypłaty dotacji celowej mają wnioski kompletne na zadanie zrealizowane i złożone do dnia 30 września każdego roku.</w:t>
      </w:r>
    </w:p>
    <w:p w:rsidR="00973DDA" w:rsidRDefault="00973DDA" w:rsidP="00973DDA">
      <w:pPr>
        <w:numPr>
          <w:ilvl w:val="0"/>
          <w:numId w:val="5"/>
        </w:numPr>
        <w:tabs>
          <w:tab w:val="num" w:pos="0"/>
        </w:tabs>
        <w:spacing w:after="0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Kompletny wniosek rozpatrywany jest przez komisję powołaną przez Prezydenta Grudziądza w okresach kwartalnych, przy czym w IV kwartale komisja spotyka się ostatni raz w miesiącu październiku.</w:t>
      </w:r>
    </w:p>
    <w:p w:rsidR="00973DDA" w:rsidRDefault="00973DDA" w:rsidP="00973DDA">
      <w:pPr>
        <w:numPr>
          <w:ilvl w:val="0"/>
          <w:numId w:val="5"/>
        </w:numPr>
        <w:tabs>
          <w:tab w:val="num" w:pos="0"/>
        </w:tabs>
        <w:spacing w:after="0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wyczerpania środków z budżetu gminy-miasto Grudziądz przewidzianych na dany rok, wypłata dotacji celowej dla wniosków kompletnych i złożonych w terminie do dnia 30 września danego roku, nastąpi w roku następnym przy zachowaniu kolejności zgłoszeń.</w:t>
      </w:r>
    </w:p>
    <w:p w:rsidR="00973DDA" w:rsidRDefault="00973DDA" w:rsidP="00973DDA">
      <w:pPr>
        <w:numPr>
          <w:ilvl w:val="0"/>
          <w:numId w:val="5"/>
        </w:numPr>
        <w:tabs>
          <w:tab w:val="num" w:pos="0"/>
        </w:tabs>
        <w:spacing w:after="0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Wnioskodawca, który spełnił wymogi określone w § 3 i § 4 ust 1 zostanie pisemnie powiadomiony o przeniesieniu wniosku na rok następny o ile przedmiotowe zadanie będzie przewidziane i zatwierdzone do realizacji ze środków budżetu gminy-miasto Grudziądz, </w:t>
      </w:r>
      <w:r>
        <w:rPr>
          <w:rFonts w:ascii="Times New Roman" w:hAnsi="Times New Roman"/>
          <w:sz w:val="24"/>
          <w:szCs w:val="24"/>
        </w:rPr>
        <w:br/>
        <w:t xml:space="preserve">a środki finansowe zapewnione stosowną uchwałą Rady Miejskiej Grudziądza. </w:t>
      </w:r>
    </w:p>
    <w:p w:rsidR="00973DDA" w:rsidRDefault="00973DDA" w:rsidP="00973D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3DDA" w:rsidRDefault="00973DDA" w:rsidP="00973DDA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Dotacje celowe związane z demontażem, transportem i składowaniem odpadu niebezpiecznego tj. azbestu ustala się w wysokości 25,00 zł za 1m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pokrycia dachowego lub elewacji zawierających azbest, jednakże nie może przekroczyć 100% wartości ogólnej </w:t>
      </w:r>
      <w:r>
        <w:rPr>
          <w:rFonts w:ascii="Times New Roman" w:hAnsi="Times New Roman"/>
          <w:sz w:val="24"/>
          <w:szCs w:val="24"/>
        </w:rPr>
        <w:br/>
        <w:t>w kosztach powykonawczych.</w:t>
      </w:r>
    </w:p>
    <w:p w:rsidR="00973DDA" w:rsidRDefault="00973DDA" w:rsidP="00973DDA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Wyliczona kwota dotacji celowej podlega zaokrągleniu do pełnej złotówki.</w:t>
      </w:r>
    </w:p>
    <w:p w:rsidR="00973DDA" w:rsidRDefault="00973DDA" w:rsidP="00973DDA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 xml:space="preserve">Dotacją celową ze środków budżetu gminy-miasto Grudziądz nie są objęte: </w:t>
      </w:r>
    </w:p>
    <w:p w:rsidR="00973DDA" w:rsidRDefault="00973DDA" w:rsidP="00973DDA">
      <w:pPr>
        <w:pStyle w:val="Default"/>
        <w:numPr>
          <w:ilvl w:val="0"/>
          <w:numId w:val="7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inwestycje </w:t>
      </w:r>
      <w:r>
        <w:rPr>
          <w:bCs/>
          <w:color w:val="auto"/>
        </w:rPr>
        <w:t>proekologiczne wykonane i zakończone w okresie większym niż 3 lata przed dniem złożenia wniosku o dotację celową;</w:t>
      </w:r>
    </w:p>
    <w:p w:rsidR="00973DDA" w:rsidRDefault="00973DDA" w:rsidP="00973DDA">
      <w:pPr>
        <w:pStyle w:val="Default"/>
        <w:numPr>
          <w:ilvl w:val="0"/>
          <w:numId w:val="7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koszty </w:t>
      </w:r>
      <w:r>
        <w:rPr>
          <w:bCs/>
          <w:color w:val="auto"/>
        </w:rPr>
        <w:t xml:space="preserve">poniesione w okresie większym niż 3 lata poprzedzających złożenie wniosku </w:t>
      </w:r>
      <w:r>
        <w:rPr>
          <w:bCs/>
          <w:color w:val="auto"/>
        </w:rPr>
        <w:br/>
        <w:t>o dotację celową;</w:t>
      </w:r>
    </w:p>
    <w:p w:rsidR="00973DDA" w:rsidRDefault="00973DDA" w:rsidP="00973DDA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celowe do nowego pokrycia dachowego.</w:t>
      </w:r>
    </w:p>
    <w:p w:rsidR="00973DDA" w:rsidRDefault="00973DDA" w:rsidP="00973DDA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dotacje celowe do nowej elewacji budynku.</w:t>
      </w:r>
    </w:p>
    <w:p w:rsidR="00973DDA" w:rsidRDefault="00973DDA" w:rsidP="00973DDA">
      <w:pPr>
        <w:numPr>
          <w:ilvl w:val="0"/>
          <w:numId w:val="6"/>
        </w:numPr>
        <w:tabs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Dotacją celową ze środków budżetu gminy-miasto Grudziądz</w:t>
      </w:r>
      <w:r>
        <w:rPr>
          <w:rFonts w:ascii="Times New Roman" w:hAnsi="Times New Roman"/>
          <w:bCs/>
          <w:sz w:val="24"/>
          <w:szCs w:val="24"/>
        </w:rPr>
        <w:t xml:space="preserve"> nie są objęte prace związane z usuwaniem azbestu z przewodów wentylacyjnych i kominowych, rur azbestowo-cementowych itp.</w:t>
      </w:r>
    </w:p>
    <w:p w:rsidR="00973DDA" w:rsidRDefault="00973DDA" w:rsidP="00973DDA">
      <w:pPr>
        <w:spacing w:after="0"/>
        <w:rPr>
          <w:rFonts w:ascii="Times New Roman" w:hAnsi="Times New Roman"/>
          <w:sz w:val="24"/>
          <w:szCs w:val="24"/>
        </w:rPr>
      </w:pPr>
    </w:p>
    <w:p w:rsidR="00973DDA" w:rsidRDefault="00973DDA" w:rsidP="00973DDA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6.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Kwota dotacji celowej, o której mowa w § 5 przekazywania będzie wyłącznie na wskazany we wniosku przez właściciela nieruchomości rachunek bankowy, po spełnieniu wymogów określonych w § 3. </w:t>
      </w:r>
    </w:p>
    <w:p w:rsidR="00973DDA" w:rsidRDefault="00973DDA" w:rsidP="00973DDA">
      <w:pPr>
        <w:numPr>
          <w:ilvl w:val="0"/>
          <w:numId w:val="8"/>
        </w:numPr>
        <w:spacing w:after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wyjątkowych przypadkach tj. brak rachunku bankowego, kwota dotacji celowej wypłacana będzie właścicielowi nieruchomości w kasie Urzędu Miejskiego w Grudziądzu.</w:t>
      </w:r>
    </w:p>
    <w:p w:rsidR="00973DDA" w:rsidRDefault="00973DDA" w:rsidP="00973DDA">
      <w:pPr>
        <w:spacing w:after="0"/>
        <w:rPr>
          <w:rFonts w:ascii="Times New Roman" w:hAnsi="Times New Roman"/>
          <w:sz w:val="24"/>
          <w:szCs w:val="24"/>
        </w:rPr>
      </w:pPr>
    </w:p>
    <w:p w:rsidR="00973DDA" w:rsidRDefault="00973DDA" w:rsidP="00973DDA">
      <w:pPr>
        <w:spacing w:after="0"/>
        <w:rPr>
          <w:rFonts w:ascii="Times New Roman" w:hAnsi="Times New Roman"/>
          <w:sz w:val="24"/>
          <w:szCs w:val="24"/>
        </w:rPr>
      </w:pPr>
    </w:p>
    <w:p w:rsidR="00973DDA" w:rsidRDefault="00973DDA" w:rsidP="00973DDA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 xml:space="preserve">Dotacją celową ze środków budżetu gminy-miasto Grudziądz nie są objęte: </w:t>
      </w:r>
    </w:p>
    <w:p w:rsidR="00973DDA" w:rsidRDefault="00973DDA" w:rsidP="00973DDA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inwestycje </w:t>
      </w:r>
      <w:r>
        <w:rPr>
          <w:bCs/>
          <w:color w:val="auto"/>
        </w:rPr>
        <w:t>proekologiczne wykonane i zakończone w okresie większym niż 3 lata przed dniem złożenia wniosku o dotację celową;</w:t>
      </w:r>
    </w:p>
    <w:p w:rsidR="00973DDA" w:rsidRDefault="00973DDA" w:rsidP="00973DDA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koszty </w:t>
      </w:r>
      <w:r>
        <w:rPr>
          <w:bCs/>
          <w:color w:val="auto"/>
        </w:rPr>
        <w:t xml:space="preserve">poniesione w okresie większym niż 3 lata poprzedzających złożenie wniosku </w:t>
      </w:r>
      <w:r>
        <w:rPr>
          <w:bCs/>
          <w:color w:val="auto"/>
        </w:rPr>
        <w:br/>
        <w:t>o dotację celową;</w:t>
      </w:r>
    </w:p>
    <w:p w:rsidR="00973DDA" w:rsidRDefault="00973DDA" w:rsidP="00973DDA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celowe do nowego pokrycia dachowego.</w:t>
      </w:r>
    </w:p>
    <w:p w:rsidR="00973DDA" w:rsidRDefault="00973DDA" w:rsidP="00973DDA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celowe do nowej elewacji budynku.</w:t>
      </w:r>
    </w:p>
    <w:p w:rsidR="00973DDA" w:rsidRDefault="00973DDA" w:rsidP="00973DDA">
      <w:pPr>
        <w:numPr>
          <w:ilvl w:val="0"/>
          <w:numId w:val="6"/>
        </w:numPr>
        <w:tabs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Dotacją celową ze środków budżetu gminy-miasto Grudziądz</w:t>
      </w:r>
      <w:r>
        <w:rPr>
          <w:rFonts w:ascii="Times New Roman" w:hAnsi="Times New Roman"/>
          <w:bCs/>
          <w:sz w:val="24"/>
          <w:szCs w:val="24"/>
        </w:rPr>
        <w:t xml:space="preserve"> nie są objęte prace związane z usuwaniem azbestu z przewodów wentylacyjnych i kominowych, rur azbestowo-cementowych itp.</w:t>
      </w:r>
    </w:p>
    <w:p w:rsidR="00973DDA" w:rsidRDefault="00973DDA" w:rsidP="00973DDA">
      <w:pPr>
        <w:spacing w:after="0"/>
        <w:rPr>
          <w:rFonts w:ascii="Times New Roman" w:hAnsi="Times New Roman"/>
          <w:sz w:val="24"/>
          <w:szCs w:val="24"/>
        </w:rPr>
      </w:pPr>
    </w:p>
    <w:p w:rsidR="00973DDA" w:rsidRDefault="00973DDA" w:rsidP="00973DDA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rPr>
          <w:rFonts w:ascii="Times New Roman" w:hAnsi="Times New Roman"/>
          <w:sz w:val="24"/>
          <w:szCs w:val="24"/>
        </w:rPr>
      </w:pPr>
    </w:p>
    <w:p w:rsidR="001B6C10" w:rsidRDefault="001B6C10"/>
    <w:sectPr w:rsidR="001B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0B5"/>
    <w:multiLevelType w:val="hybridMultilevel"/>
    <w:tmpl w:val="82B00092"/>
    <w:lvl w:ilvl="0" w:tplc="755E201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07AF"/>
    <w:multiLevelType w:val="hybridMultilevel"/>
    <w:tmpl w:val="EE609852"/>
    <w:lvl w:ilvl="0" w:tplc="3DE6151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97E6E"/>
    <w:multiLevelType w:val="hybridMultilevel"/>
    <w:tmpl w:val="866C63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6212E"/>
    <w:multiLevelType w:val="hybridMultilevel"/>
    <w:tmpl w:val="46A81578"/>
    <w:lvl w:ilvl="0" w:tplc="D58A9D3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E257C"/>
    <w:multiLevelType w:val="hybridMultilevel"/>
    <w:tmpl w:val="FAFE92C4"/>
    <w:lvl w:ilvl="0" w:tplc="DC52F5D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F4F37"/>
    <w:multiLevelType w:val="hybridMultilevel"/>
    <w:tmpl w:val="B5368BCC"/>
    <w:lvl w:ilvl="0" w:tplc="8DE64DD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B55619AC">
      <w:start w:val="2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88A8E8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C0EC3"/>
    <w:multiLevelType w:val="hybridMultilevel"/>
    <w:tmpl w:val="8F1EE8E8"/>
    <w:lvl w:ilvl="0" w:tplc="B1C41AE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B5EBF"/>
    <w:multiLevelType w:val="hybridMultilevel"/>
    <w:tmpl w:val="846A3EBA"/>
    <w:lvl w:ilvl="0" w:tplc="8F1E05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F7007B1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Calibri" w:hAnsi="Times New Roman" w:cs="Times New Roman"/>
      </w:rPr>
    </w:lvl>
    <w:lvl w:ilvl="2" w:tplc="F68E4CBE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 w:tplc="4D201422">
      <w:start w:val="1"/>
      <w:numFmt w:val="upperLetter"/>
      <w:lvlText w:val="%4)"/>
      <w:lvlJc w:val="left"/>
      <w:pPr>
        <w:tabs>
          <w:tab w:val="num" w:pos="3270"/>
        </w:tabs>
        <w:ind w:left="3270" w:hanging="75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0E1DD7"/>
    <w:multiLevelType w:val="hybridMultilevel"/>
    <w:tmpl w:val="370A080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DA"/>
    <w:rsid w:val="0000624D"/>
    <w:rsid w:val="001B6C10"/>
    <w:rsid w:val="00973DDA"/>
    <w:rsid w:val="00D2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D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73DD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973DDA"/>
    <w:pPr>
      <w:spacing w:after="0"/>
      <w:jc w:val="left"/>
    </w:pPr>
    <w:rPr>
      <w:rFonts w:ascii="Tahoma" w:eastAsia="Times New Roman" w:hAnsi="Tahoma" w:cs="Tahoma"/>
      <w:color w:val="202020"/>
      <w:sz w:val="12"/>
      <w:szCs w:val="12"/>
      <w:lang w:eastAsia="pl-PL"/>
    </w:rPr>
  </w:style>
  <w:style w:type="paragraph" w:customStyle="1" w:styleId="Default">
    <w:name w:val="Default"/>
    <w:rsid w:val="00973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D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73DD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973DDA"/>
    <w:pPr>
      <w:spacing w:after="0"/>
      <w:jc w:val="left"/>
    </w:pPr>
    <w:rPr>
      <w:rFonts w:ascii="Tahoma" w:eastAsia="Times New Roman" w:hAnsi="Tahoma" w:cs="Tahoma"/>
      <w:color w:val="202020"/>
      <w:sz w:val="12"/>
      <w:szCs w:val="12"/>
      <w:lang w:eastAsia="pl-PL"/>
    </w:rPr>
  </w:style>
  <w:style w:type="paragraph" w:customStyle="1" w:styleId="Default">
    <w:name w:val="Default"/>
    <w:rsid w:val="00973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.grudzi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grudzia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Chodyna</dc:creator>
  <cp:lastModifiedBy>Elwira Chodyna</cp:lastModifiedBy>
  <cp:revision>5</cp:revision>
  <dcterms:created xsi:type="dcterms:W3CDTF">2014-08-07T07:58:00Z</dcterms:created>
  <dcterms:modified xsi:type="dcterms:W3CDTF">2014-08-07T08:33:00Z</dcterms:modified>
</cp:coreProperties>
</file>